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914C9B" w:rsidRDefault="00357DD7" w:rsidP="0095065F">
      <w:pPr>
        <w:spacing w:before="0" w:after="0"/>
        <w:rPr>
          <w:color w:val="CC0066"/>
          <w:sz w:val="20"/>
        </w:rPr>
      </w:pPr>
    </w:p>
    <w:p w:rsidR="008F5F66" w:rsidRPr="00914C9B" w:rsidRDefault="008F5F66" w:rsidP="0095065F">
      <w:pPr>
        <w:spacing w:before="0" w:after="0"/>
        <w:rPr>
          <w:color w:val="CC0066"/>
          <w:sz w:val="20"/>
        </w:rPr>
      </w:pPr>
    </w:p>
    <w:p w:rsidR="008F5F66" w:rsidRPr="00914C9B" w:rsidRDefault="008F5F66" w:rsidP="0095065F">
      <w:pPr>
        <w:spacing w:before="0" w:after="0"/>
        <w:rPr>
          <w:color w:val="CC0066"/>
          <w:sz w:val="20"/>
        </w:rPr>
      </w:pPr>
    </w:p>
    <w:p w:rsidR="008F5F66" w:rsidRPr="00914C9B" w:rsidRDefault="008F5F66" w:rsidP="0095065F">
      <w:pPr>
        <w:spacing w:before="0" w:after="0"/>
        <w:rPr>
          <w:color w:val="CC0066"/>
          <w:sz w:val="20"/>
        </w:rPr>
      </w:pPr>
    </w:p>
    <w:p w:rsidR="008F5F66" w:rsidRPr="008F5F66" w:rsidRDefault="008F5F66" w:rsidP="008F5F66">
      <w:pPr>
        <w:widowControl w:val="0"/>
        <w:suppressAutoHyphens/>
        <w:autoSpaceDN w:val="0"/>
        <w:spacing w:before="0" w:after="0"/>
        <w:jc w:val="center"/>
        <w:textAlignment w:val="baseline"/>
        <w:rPr>
          <w:rFonts w:eastAsia="Arial Unicode MS" w:cs="Tahoma"/>
          <w:bCs/>
          <w:color w:val="CC0066"/>
          <w:kern w:val="3"/>
          <w:sz w:val="24"/>
          <w:szCs w:val="24"/>
          <w:lang w:eastAsia="sk-SK"/>
        </w:rPr>
      </w:pPr>
      <w:r w:rsidRPr="008F5F66">
        <w:rPr>
          <w:rFonts w:eastAsia="Arial Unicode MS" w:cs="Tahoma"/>
          <w:bCs/>
          <w:color w:val="CC0066"/>
          <w:kern w:val="3"/>
          <w:sz w:val="24"/>
          <w:szCs w:val="24"/>
          <w:lang w:eastAsia="sk-SK"/>
        </w:rPr>
        <w:t>Program odpadového hospodárstva</w:t>
      </w:r>
    </w:p>
    <w:p w:rsidR="008F5F66" w:rsidRPr="008F5F66" w:rsidRDefault="008F5F66" w:rsidP="008F5F66">
      <w:pPr>
        <w:widowControl w:val="0"/>
        <w:suppressAutoHyphens/>
        <w:autoSpaceDN w:val="0"/>
        <w:spacing w:before="0" w:after="0"/>
        <w:jc w:val="center"/>
        <w:textAlignment w:val="baseline"/>
        <w:rPr>
          <w:rFonts w:eastAsia="Arial Unicode MS" w:cs="Tahoma"/>
          <w:bCs/>
          <w:color w:val="CC0066"/>
          <w:kern w:val="3"/>
          <w:szCs w:val="22"/>
          <w:lang w:eastAsia="sk-SK"/>
        </w:rPr>
      </w:pPr>
      <w:r w:rsidRPr="008F5F66">
        <w:rPr>
          <w:rFonts w:eastAsia="Arial Unicode MS" w:cs="Tahoma"/>
          <w:bCs/>
          <w:color w:val="CC0066"/>
          <w:kern w:val="3"/>
          <w:szCs w:val="22"/>
          <w:lang w:eastAsia="sk-SK"/>
        </w:rPr>
        <w:t>firmy produkujúcej odpad, obce a samosprávneho kraja</w:t>
      </w:r>
    </w:p>
    <w:p w:rsidR="008F5F66" w:rsidRPr="008F5F66" w:rsidRDefault="008F5F66" w:rsidP="008F5F66">
      <w:pPr>
        <w:widowControl w:val="0"/>
        <w:suppressAutoHyphens/>
        <w:autoSpaceDN w:val="0"/>
        <w:spacing w:before="0" w:after="0"/>
        <w:jc w:val="center"/>
        <w:textAlignment w:val="baseline"/>
        <w:rPr>
          <w:rFonts w:eastAsia="Arial Unicode MS" w:cs="Tahoma"/>
          <w:bCs/>
          <w:color w:val="CC0066"/>
          <w:kern w:val="3"/>
          <w:sz w:val="20"/>
          <w:lang w:eastAsia="sk-SK"/>
        </w:rPr>
      </w:pPr>
      <w:r w:rsidRPr="008F5F66">
        <w:rPr>
          <w:rFonts w:eastAsia="Arial Unicode MS" w:cs="Tahoma"/>
          <w:bCs/>
          <w:color w:val="CC0066"/>
          <w:kern w:val="3"/>
          <w:sz w:val="20"/>
          <w:lang w:eastAsia="sk-SK"/>
        </w:rPr>
        <w:t>strategický dokument pre odpadové hospodárstvo na roky 2011 – 2015 s výhľadom do roku 2020</w:t>
      </w:r>
    </w:p>
    <w:p w:rsidR="008F5F66" w:rsidRPr="008F5F66" w:rsidRDefault="008F5F66" w:rsidP="008F5F66">
      <w:pPr>
        <w:widowControl w:val="0"/>
        <w:suppressAutoHyphens/>
        <w:autoSpaceDN w:val="0"/>
        <w:spacing w:before="0" w:after="0"/>
        <w:textAlignment w:val="baseline"/>
        <w:rPr>
          <w:rFonts w:eastAsia="Arial Unicode MS" w:cs="Tahoma"/>
          <w:bCs/>
          <w:color w:val="CC0066"/>
          <w:kern w:val="3"/>
          <w:sz w:val="20"/>
          <w:lang w:eastAsia="sk-SK"/>
        </w:rPr>
      </w:pP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Program odpadového hospodárstva určuje ciele odpadového hospodárstva Slovenskej republiky, územného celku, jeho časti alebo pôvodcu odpadu a opatrenia na ich plnenie v súlade so zákonom č. 223/2001 o odpadoch. Program sa vypracúva pre odpady uvedené v Katalógu odpadov v paragrafe 68 zákona a pre polychlórované bifenyly a kontaminované zariadenia.</w:t>
      </w: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 xml:space="preserve">Pôvodca odpadu, ktorý je právnickou osobou alebo fyzickou osobou-podnikateľom a produkuje ročne viac než jednu tonu nebezpečných odpadov alebo </w:t>
      </w:r>
      <w:r w:rsidRPr="008F5F66">
        <w:rPr>
          <w:rFonts w:eastAsia="Arial Unicode MS" w:cs="Tahoma"/>
          <w:bCs/>
          <w:color w:val="CC0066"/>
          <w:kern w:val="3"/>
          <w:sz w:val="19"/>
          <w:szCs w:val="19"/>
          <w:lang w:eastAsia="sk-SK"/>
        </w:rPr>
        <w:t>100 ton</w:t>
      </w:r>
      <w:r w:rsidRPr="008F5F66">
        <w:rPr>
          <w:rFonts w:eastAsia="Arial Unicode MS" w:cs="Tahoma"/>
          <w:b w:val="0"/>
          <w:color w:val="CC0066"/>
          <w:kern w:val="3"/>
          <w:sz w:val="19"/>
          <w:szCs w:val="19"/>
          <w:lang w:eastAsia="sk-SK"/>
        </w:rPr>
        <w:t xml:space="preserve"> ostatných odpadov, vypracúva vlastný program. Povinnosť pôvodcu odpadu vypracovať program plní pre komunálne odpady, ako aj pre odpady z bežných udržiavacích prác zabezpečovaných fyzickou osobou v rozsahu do jedného m3 ročne od jednej fyzickej osoby, obec, na ktorej území tieto odpady vznikajú. Povinnosť pôvodcu odpadu vypracovať program plní pre odpady vznikajúce pri servisných prácach, čistiacich prácach alebo udržiavacích prácach vykonávaných v sídle alebo mieste podnikania, organizačnej zložke alebo inom mieste pôsobenia právnickej osoby alebo fyzickej osoby-podnikateľa právnická osoba alebo fyzická osoba-podnikateľ, pre ktorú sa tieto práce vykonávajú. Pôvodcovia odpadov, ktorí vypracúvajú program podľa tohto zákona, sa môžu dohodnúť navzájom alebo spolu s obcou na vypracovaní spoločného programu.</w:t>
      </w: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Cs/>
          <w:color w:val="CC0066"/>
          <w:kern w:val="3"/>
          <w:sz w:val="19"/>
          <w:szCs w:val="19"/>
          <w:lang w:eastAsia="sk-SK"/>
        </w:rPr>
        <w:t xml:space="preserve">Do štyroch mesiacov od vydania programu kraja je pôvodca odpadu povinný vypracovať nový program a predložiť ho príslušnému orgánu štátnej správy odpadového hospodárstva na schválenie. </w:t>
      </w:r>
      <w:r w:rsidRPr="008F5F66">
        <w:rPr>
          <w:rFonts w:eastAsia="Arial Unicode MS" w:cs="Tahoma"/>
          <w:b w:val="0"/>
          <w:color w:val="CC0066"/>
          <w:kern w:val="3"/>
          <w:sz w:val="19"/>
          <w:szCs w:val="19"/>
          <w:lang w:eastAsia="sk-SK"/>
        </w:rPr>
        <w:t>Ak v rozhodnutí nie je ustanovené inak, schválením nového programu pôvodcu odpadu platnosť predchádzajúceho programu zanikne.</w:t>
      </w: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Obec je pri zostavovaní a aktualizovaní programu oprávnená bezplatne požadovať od každého, kto je držiteľom komunálneho odpadu alebo drobného stavebného odpadu alebo nakladá s komunálnymi odpadmi alebo drobnými stavebnými odpadmi na území obce, informácie potrebné na zostavenie a aktualizáciu programu. Ochrana údajov podľa osobitných predpisov tým nie je dotknutá.</w:t>
      </w: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Podrobný obsah Programu odpadového hospodárstva obce určuje Príloha č. 2 k vyhláške č. 283/2001 Z.z.</w:t>
      </w: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p>
    <w:p w:rsidR="008F5F66" w:rsidRPr="008F5F66" w:rsidRDefault="008F5F66" w:rsidP="008F5F66">
      <w:pPr>
        <w:widowControl w:val="0"/>
        <w:suppressAutoHyphens/>
        <w:autoSpaceDN w:val="0"/>
        <w:spacing w:before="0" w:after="120"/>
        <w:jc w:val="both"/>
        <w:textAlignment w:val="baseline"/>
        <w:rPr>
          <w:rFonts w:eastAsia="Arial Unicode MS" w:cs="Tahoma"/>
          <w:bCs/>
          <w:color w:val="CC0066"/>
          <w:kern w:val="3"/>
          <w:sz w:val="19"/>
          <w:szCs w:val="19"/>
          <w:lang w:eastAsia="sk-SK"/>
        </w:rPr>
      </w:pPr>
      <w:r w:rsidRPr="008F5F66">
        <w:rPr>
          <w:rFonts w:eastAsia="Arial Unicode MS" w:cs="Tahoma"/>
          <w:bCs/>
          <w:color w:val="CC0066"/>
          <w:kern w:val="3"/>
          <w:sz w:val="19"/>
          <w:szCs w:val="19"/>
          <w:lang w:eastAsia="sk-SK"/>
        </w:rPr>
        <w:t>Dôležité zmeny v novele zákona o odpadoch:</w:t>
      </w:r>
    </w:p>
    <w:p w:rsidR="008F5F66" w:rsidRPr="008F5F66" w:rsidRDefault="008F5F66" w:rsidP="008F5F66">
      <w:pPr>
        <w:widowControl w:val="0"/>
        <w:suppressAutoHyphens/>
        <w:autoSpaceDE w:val="0"/>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 POH môže obec vypracovať v spolupráci s jednou obcou alebo s viacerými obcami na základe uzatvorenej spolupráce (mikroregión) a takto ho predložiť na schválenie</w:t>
      </w:r>
    </w:p>
    <w:p w:rsidR="008F5F66" w:rsidRPr="008F5F66" w:rsidRDefault="008F5F66" w:rsidP="008F5F66">
      <w:pPr>
        <w:widowControl w:val="0"/>
        <w:suppressAutoHyphens/>
        <w:autoSpaceDE w:val="0"/>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 v prípade POH obce vzhľadom na platnú legislatívu (zákon o posudzovaní vplyvov na životné prostredie) je POH strategický dokument, a preto bude potrebné, aby pred schválením príslušným obvodným úradom životného prostredia prešiel tiež procesom SEA, tento proces vyžaduje jeden až tri mesiace času.</w:t>
      </w:r>
    </w:p>
    <w:p w:rsidR="008F5F66" w:rsidRPr="008F5F66" w:rsidRDefault="008F5F66" w:rsidP="008F5F66">
      <w:pPr>
        <w:widowControl w:val="0"/>
        <w:suppressAutoHyphens/>
        <w:autoSpaceDE w:val="0"/>
        <w:autoSpaceDN w:val="0"/>
        <w:spacing w:before="0" w:after="120"/>
        <w:jc w:val="both"/>
        <w:textAlignment w:val="baseline"/>
        <w:rPr>
          <w:rFonts w:eastAsia="Arial Unicode MS" w:cs="Tahoma"/>
          <w:b w:val="0"/>
          <w:color w:val="CC0066"/>
          <w:kern w:val="3"/>
          <w:sz w:val="19"/>
          <w:szCs w:val="19"/>
          <w:lang w:eastAsia="sk-SK"/>
        </w:rPr>
      </w:pPr>
    </w:p>
    <w:p w:rsidR="008F5F66" w:rsidRPr="008F5F66" w:rsidRDefault="008F5F66" w:rsidP="008F5F66">
      <w:pPr>
        <w:widowControl w:val="0"/>
        <w:suppressAutoHyphens/>
        <w:autoSpaceDE w:val="0"/>
        <w:autoSpaceDN w:val="0"/>
        <w:spacing w:before="0" w:after="120"/>
        <w:jc w:val="both"/>
        <w:textAlignment w:val="baseline"/>
        <w:rPr>
          <w:rFonts w:eastAsia="Arial Unicode MS" w:cs="Tahoma"/>
          <w:color w:val="CC0066"/>
          <w:kern w:val="3"/>
          <w:sz w:val="19"/>
          <w:szCs w:val="19"/>
          <w:lang w:eastAsia="sk-SK"/>
        </w:rPr>
      </w:pPr>
      <w:r w:rsidRPr="008F5F66">
        <w:rPr>
          <w:rFonts w:eastAsia="Arial Unicode MS" w:cs="Tahoma"/>
          <w:color w:val="CC0066"/>
          <w:kern w:val="3"/>
          <w:sz w:val="19"/>
          <w:szCs w:val="19"/>
          <w:lang w:eastAsia="sk-SK"/>
        </w:rPr>
        <w:t>Dôležité informácie k POH</w:t>
      </w:r>
    </w:p>
    <w:p w:rsidR="008F5F66" w:rsidRPr="008F5F66" w:rsidRDefault="008F5F66" w:rsidP="008F5F66">
      <w:pPr>
        <w:widowControl w:val="0"/>
        <w:suppressAutoHyphens/>
        <w:autoSpaceDN w:val="0"/>
        <w:spacing w:before="0" w:after="120"/>
        <w:jc w:val="both"/>
        <w:textAlignment w:val="baseline"/>
        <w:rPr>
          <w:rFonts w:eastAsia="Arial Unicode MS" w:cs="Tahoma"/>
          <w:b w:val="0"/>
          <w:color w:val="CC0066"/>
          <w:kern w:val="3"/>
          <w:sz w:val="19"/>
          <w:szCs w:val="19"/>
          <w:lang w:eastAsia="sk-SK"/>
        </w:rPr>
      </w:pPr>
      <w:r w:rsidRPr="008F5F66">
        <w:rPr>
          <w:rFonts w:eastAsia="Arial Unicode MS" w:cs="Tahoma"/>
          <w:b w:val="0"/>
          <w:color w:val="CC0066"/>
          <w:kern w:val="3"/>
          <w:sz w:val="19"/>
          <w:szCs w:val="19"/>
          <w:lang w:eastAsia="sk-SK"/>
        </w:rPr>
        <w:t>Program odpadového hospodárstva je komplexný strategický dokument a jeho zmysel nie je len v splnení si legislatívnej povinnosti obce, mesta alebo VÚC. Vzhľadom k tomu, spoločnosť MEDIA COELI</w:t>
      </w:r>
      <w:r w:rsidRPr="008F5F66">
        <w:rPr>
          <w:rFonts w:eastAsia="Arial Unicode MS" w:cs="Tahoma"/>
          <w:b w:val="0"/>
          <w:color w:val="CC0066"/>
          <w:kern w:val="3"/>
          <w:sz w:val="19"/>
          <w:szCs w:val="19"/>
          <w:vertAlign w:val="superscript"/>
          <w:lang w:eastAsia="sk-SK"/>
        </w:rPr>
        <w:t>®</w:t>
      </w:r>
      <w:r w:rsidRPr="008F5F66">
        <w:rPr>
          <w:rFonts w:eastAsia="Arial Unicode MS" w:cs="Tahoma"/>
          <w:b w:val="0"/>
          <w:color w:val="CC0066"/>
          <w:kern w:val="3"/>
          <w:sz w:val="19"/>
          <w:szCs w:val="19"/>
          <w:lang w:eastAsia="sk-SK"/>
        </w:rPr>
        <w:t xml:space="preserve"> spracuje POH pre obdobie 2011 – 2015 (v zmysle časového súladu POH SR a POH na nižších úrovniach) </w:t>
      </w:r>
      <w:r w:rsidRPr="008F5F66">
        <w:rPr>
          <w:rFonts w:eastAsia="Arial Unicode MS" w:cs="Tahoma"/>
          <w:color w:val="CC0066"/>
          <w:kern w:val="3"/>
          <w:sz w:val="19"/>
          <w:szCs w:val="19"/>
          <w:lang w:eastAsia="sk-SK"/>
        </w:rPr>
        <w:t>s výhľadom do roku 2020</w:t>
      </w:r>
      <w:r w:rsidRPr="008F5F66">
        <w:rPr>
          <w:rFonts w:eastAsia="Arial Unicode MS" w:cs="Tahoma"/>
          <w:b w:val="0"/>
          <w:color w:val="CC0066"/>
          <w:kern w:val="3"/>
          <w:sz w:val="19"/>
          <w:szCs w:val="19"/>
          <w:lang w:eastAsia="sk-SK"/>
        </w:rPr>
        <w:t xml:space="preserve">. Program odpadového hospodárstva obsahuje všetky náležitosti v zmysle metodických pokynov a zákona o odpadoch, no jeho nadstavbou je dlhodobé plánovanie cieľov, opatrení a konkrétnych krokov až do roku 2020. </w:t>
      </w:r>
    </w:p>
    <w:p w:rsidR="006203D3" w:rsidRPr="00914C9B" w:rsidRDefault="006203D3" w:rsidP="0095065F">
      <w:pPr>
        <w:spacing w:before="0" w:after="0"/>
        <w:rPr>
          <w:color w:val="CC0066"/>
          <w:sz w:val="20"/>
        </w:rPr>
      </w:pPr>
    </w:p>
    <w:p w:rsidR="00150353" w:rsidRPr="00914C9B" w:rsidRDefault="00E169A8" w:rsidP="001F4AB6">
      <w:pPr>
        <w:spacing w:before="0" w:after="0" w:line="276" w:lineRule="auto"/>
        <w:rPr>
          <w:rStyle w:val="Hypertextovprepojenie"/>
          <w:color w:val="CC0066"/>
          <w:sz w:val="16"/>
          <w:szCs w:val="16"/>
        </w:rPr>
      </w:pPr>
      <w:r w:rsidRPr="00914C9B">
        <w:rPr>
          <w:color w:val="CC0066"/>
          <w:sz w:val="16"/>
          <w:szCs w:val="16"/>
        </w:rPr>
        <w:t xml:space="preserve">verejne sprístupnené dielo MEDIA COELI </w:t>
      </w:r>
      <w:r w:rsidRPr="00914C9B">
        <w:rPr>
          <w:color w:val="CC0066"/>
          <w:sz w:val="16"/>
          <w:szCs w:val="16"/>
          <w:vertAlign w:val="superscript"/>
        </w:rPr>
        <w:t>®</w:t>
      </w:r>
      <w:r w:rsidRPr="00914C9B">
        <w:rPr>
          <w:color w:val="CC0066"/>
          <w:sz w:val="16"/>
          <w:szCs w:val="16"/>
        </w:rPr>
        <w:t xml:space="preserve"> podmienky: </w:t>
      </w:r>
      <w:hyperlink r:id="rId9" w:history="1">
        <w:r w:rsidR="00AE59CA" w:rsidRPr="00914C9B">
          <w:rPr>
            <w:rStyle w:val="Hypertextovprepojenie"/>
            <w:color w:val="CC0066"/>
            <w:sz w:val="16"/>
            <w:szCs w:val="16"/>
          </w:rPr>
          <w:t>www.mediacoeli.sk</w:t>
        </w:r>
      </w:hyperlink>
    </w:p>
    <w:p w:rsidR="001F4AB6" w:rsidRPr="00914C9B" w:rsidRDefault="001F4AB6" w:rsidP="001F4AB6">
      <w:pPr>
        <w:spacing w:before="0" w:after="0" w:line="276" w:lineRule="auto"/>
        <w:rPr>
          <w:color w:val="CC0066"/>
          <w:sz w:val="16"/>
          <w:szCs w:val="16"/>
        </w:rPr>
      </w:pPr>
    </w:p>
    <w:sdt>
      <w:sdtPr>
        <w:rPr>
          <w:color w:val="CC0066"/>
          <w:sz w:val="16"/>
          <w:szCs w:val="16"/>
        </w:rPr>
        <w:id w:val="1950342598"/>
        <w:placeholder>
          <w:docPart w:val="DefaultPlaceholder_1082065158"/>
        </w:placeholder>
      </w:sdtPr>
      <w:sdtEndPr/>
      <w:sdtContent>
        <w:bookmarkStart w:id="0" w:name="_GoBack" w:displacedByCustomXml="prev"/>
        <w:p w:rsidR="000F69FA" w:rsidRPr="00914C9B" w:rsidRDefault="000F69FA" w:rsidP="001F4AB6">
          <w:pPr>
            <w:spacing w:before="0" w:after="0" w:line="276" w:lineRule="auto"/>
            <w:rPr>
              <w:color w:val="CC0066"/>
              <w:sz w:val="16"/>
              <w:szCs w:val="16"/>
            </w:rPr>
          </w:pPr>
          <w:r w:rsidRPr="00914C9B">
            <w:rPr>
              <w:color w:val="CC0066"/>
              <w:sz w:val="16"/>
              <w:szCs w:val="16"/>
            </w:rPr>
            <w:t xml:space="preserve">Váš konzultant: </w:t>
          </w:r>
        </w:p>
        <w:p w:rsidR="00495077" w:rsidRPr="00914C9B" w:rsidRDefault="00495077" w:rsidP="001F4AB6">
          <w:pPr>
            <w:spacing w:before="0" w:after="0" w:line="276" w:lineRule="auto"/>
            <w:rPr>
              <w:color w:val="CC0066"/>
              <w:sz w:val="16"/>
              <w:szCs w:val="16"/>
            </w:rPr>
          </w:pPr>
        </w:p>
        <w:p w:rsidR="00093E63" w:rsidRPr="00914C9B" w:rsidRDefault="00093E63" w:rsidP="001F4AB6">
          <w:pPr>
            <w:spacing w:before="0" w:after="0" w:line="276" w:lineRule="auto"/>
            <w:rPr>
              <w:color w:val="CC0066"/>
              <w:sz w:val="16"/>
              <w:szCs w:val="16"/>
            </w:rPr>
          </w:pPr>
        </w:p>
        <w:p w:rsidR="000F69FA" w:rsidRPr="00914C9B" w:rsidRDefault="00154A6C" w:rsidP="001F4AB6">
          <w:pPr>
            <w:spacing w:before="0" w:after="0" w:line="276" w:lineRule="auto"/>
            <w:rPr>
              <w:color w:val="CC0066"/>
              <w:sz w:val="16"/>
              <w:szCs w:val="16"/>
            </w:rPr>
          </w:pPr>
        </w:p>
        <w:bookmarkEnd w:id="0" w:displacedByCustomXml="next"/>
      </w:sdtContent>
    </w:sdt>
    <w:sectPr w:rsidR="000F69FA" w:rsidRPr="00914C9B" w:rsidSect="006203D3">
      <w:headerReference w:type="default" r:id="rId10"/>
      <w:footerReference w:type="default" r:id="rId11"/>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6C" w:rsidRDefault="00154A6C" w:rsidP="00F4420D">
      <w:pPr>
        <w:spacing w:after="0"/>
      </w:pPr>
      <w:r>
        <w:separator/>
      </w:r>
    </w:p>
  </w:endnote>
  <w:endnote w:type="continuationSeparator" w:id="0">
    <w:p w:rsidR="00154A6C" w:rsidRDefault="00154A6C"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154A6C" w:rsidRPr="00154A6C">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154A6C" w:rsidRPr="00154A6C">
      <w:rPr>
        <w:b w:val="0"/>
        <w:noProof/>
        <w:color w:val="A6A6A6" w:themeColor="background1" w:themeShade="A6"/>
        <w:sz w:val="16"/>
        <w:szCs w:val="16"/>
      </w:rPr>
      <w:t>1</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6C" w:rsidRDefault="00154A6C" w:rsidP="00F4420D">
      <w:pPr>
        <w:spacing w:after="0"/>
      </w:pPr>
      <w:r>
        <w:separator/>
      </w:r>
    </w:p>
  </w:footnote>
  <w:footnote w:type="continuationSeparator" w:id="0">
    <w:p w:rsidR="00154A6C" w:rsidRDefault="00154A6C"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CE" w:rsidRPr="008F76CE" w:rsidRDefault="008F76CE" w:rsidP="008F76CE">
    <w:pPr>
      <w:spacing w:before="0" w:after="0" w:line="276" w:lineRule="auto"/>
      <w:ind w:left="708" w:firstLine="708"/>
      <w:jc w:val="right"/>
      <w:rPr>
        <w:bCs/>
        <w:color w:val="A6A6A6" w:themeColor="background1" w:themeShade="A6"/>
        <w:sz w:val="16"/>
        <w:szCs w:val="16"/>
      </w:rPr>
    </w:pPr>
    <w:r w:rsidRPr="008F76CE">
      <w:rPr>
        <w:bCs/>
        <w:color w:val="A6A6A6" w:themeColor="background1" w:themeShade="A6"/>
        <w:sz w:val="16"/>
        <w:szCs w:val="16"/>
      </w:rPr>
      <w:t>Program odpadového hospodárstva</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2F8F4B40" wp14:editId="27469471">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YVFQM/B6uy44RQAC+JU5tF8KKo=" w:salt="htfKFTNPkIsUyteE3gMo+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4A6C"/>
    <w:rsid w:val="00157167"/>
    <w:rsid w:val="00164B21"/>
    <w:rsid w:val="00171F91"/>
    <w:rsid w:val="0018154F"/>
    <w:rsid w:val="001932A8"/>
    <w:rsid w:val="001F4AB6"/>
    <w:rsid w:val="00241D19"/>
    <w:rsid w:val="0028147B"/>
    <w:rsid w:val="00310D4D"/>
    <w:rsid w:val="00336689"/>
    <w:rsid w:val="00336A09"/>
    <w:rsid w:val="00343F10"/>
    <w:rsid w:val="00353059"/>
    <w:rsid w:val="00355AA0"/>
    <w:rsid w:val="00357DD7"/>
    <w:rsid w:val="0036304F"/>
    <w:rsid w:val="0037703B"/>
    <w:rsid w:val="003A4705"/>
    <w:rsid w:val="00460A9F"/>
    <w:rsid w:val="0047619C"/>
    <w:rsid w:val="00495077"/>
    <w:rsid w:val="004B073A"/>
    <w:rsid w:val="004B5637"/>
    <w:rsid w:val="004D5EC9"/>
    <w:rsid w:val="004E3C47"/>
    <w:rsid w:val="00504833"/>
    <w:rsid w:val="0052339A"/>
    <w:rsid w:val="00536A81"/>
    <w:rsid w:val="00542CC6"/>
    <w:rsid w:val="005925B6"/>
    <w:rsid w:val="005A643E"/>
    <w:rsid w:val="005F06D1"/>
    <w:rsid w:val="00602EF9"/>
    <w:rsid w:val="006203D3"/>
    <w:rsid w:val="00645C24"/>
    <w:rsid w:val="00673F90"/>
    <w:rsid w:val="00681C33"/>
    <w:rsid w:val="006B6987"/>
    <w:rsid w:val="0072638E"/>
    <w:rsid w:val="00736B3E"/>
    <w:rsid w:val="007617E7"/>
    <w:rsid w:val="00787A94"/>
    <w:rsid w:val="007C3213"/>
    <w:rsid w:val="00804257"/>
    <w:rsid w:val="00854341"/>
    <w:rsid w:val="00894C03"/>
    <w:rsid w:val="008B031E"/>
    <w:rsid w:val="008B6A15"/>
    <w:rsid w:val="008D6AAF"/>
    <w:rsid w:val="008E1621"/>
    <w:rsid w:val="008F5F66"/>
    <w:rsid w:val="008F76CE"/>
    <w:rsid w:val="0090074C"/>
    <w:rsid w:val="00903B51"/>
    <w:rsid w:val="00914C9B"/>
    <w:rsid w:val="009270AE"/>
    <w:rsid w:val="009302C4"/>
    <w:rsid w:val="00933269"/>
    <w:rsid w:val="0095065F"/>
    <w:rsid w:val="009715A2"/>
    <w:rsid w:val="00975E71"/>
    <w:rsid w:val="00976F00"/>
    <w:rsid w:val="00977888"/>
    <w:rsid w:val="009A5A3B"/>
    <w:rsid w:val="00A157B4"/>
    <w:rsid w:val="00A36AFE"/>
    <w:rsid w:val="00AA5082"/>
    <w:rsid w:val="00AE59CA"/>
    <w:rsid w:val="00B36300"/>
    <w:rsid w:val="00B43241"/>
    <w:rsid w:val="00B83CFF"/>
    <w:rsid w:val="00BE4284"/>
    <w:rsid w:val="00BF6324"/>
    <w:rsid w:val="00BF7C27"/>
    <w:rsid w:val="00C84B9F"/>
    <w:rsid w:val="00C869DB"/>
    <w:rsid w:val="00CA4707"/>
    <w:rsid w:val="00CD484A"/>
    <w:rsid w:val="00CF3C51"/>
    <w:rsid w:val="00D0790B"/>
    <w:rsid w:val="00D10615"/>
    <w:rsid w:val="00D51B96"/>
    <w:rsid w:val="00D80350"/>
    <w:rsid w:val="00DB0B54"/>
    <w:rsid w:val="00E169A8"/>
    <w:rsid w:val="00E268DD"/>
    <w:rsid w:val="00E26E26"/>
    <w:rsid w:val="00E8111B"/>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acoeli.sk/detail-29-mediacoeli_Licen&#269;n&#225;_dohoda_na_verejne_spr&#237;stupnen&#233;_diela_MEDIA_COELI_&#174;.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3E4284"/>
    <w:rsid w:val="005857D6"/>
    <w:rsid w:val="00670F02"/>
    <w:rsid w:val="00677726"/>
    <w:rsid w:val="00717489"/>
    <w:rsid w:val="0086398C"/>
    <w:rsid w:val="00A3700D"/>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AD3FE-8E68-4461-8A5B-2B997818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Program odpadového hospodárstva</vt:lpstr>
    </vt:vector>
  </TitlesOfParts>
  <Company>MEDIA COELI ®, Pekárska 11, 917 01 Trnava, Slovakia, info@mediacoeli.sk, SK, CZ: 00421911907188,  English, French, German: 00421904807188, www.mediacoeli.sk</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odpadového hospodárstva</dc:title>
  <dc:creator>Milena Mrvová;MEDIA COELI ®</dc:creator>
  <cp:lastModifiedBy>Milena Mrvová</cp:lastModifiedBy>
  <cp:revision>6</cp:revision>
  <cp:lastPrinted>2013-03-28T14:53:00Z</cp:lastPrinted>
  <dcterms:created xsi:type="dcterms:W3CDTF">2013-03-28T14:51:00Z</dcterms:created>
  <dcterms:modified xsi:type="dcterms:W3CDTF">2013-03-28T14:54:00Z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