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4B72F3" w:rsidRDefault="00357DD7" w:rsidP="00C31344">
      <w:pPr>
        <w:spacing w:before="0" w:after="0"/>
        <w:jc w:val="both"/>
        <w:rPr>
          <w:b w:val="0"/>
          <w:color w:val="006666"/>
          <w:sz w:val="20"/>
        </w:rPr>
      </w:pPr>
    </w:p>
    <w:p w:rsidR="0095065F" w:rsidRPr="004B72F3" w:rsidRDefault="0095065F" w:rsidP="00C31344">
      <w:pPr>
        <w:spacing w:before="0" w:after="0"/>
        <w:jc w:val="both"/>
        <w:rPr>
          <w:color w:val="006666"/>
          <w:sz w:val="20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Švajčiarsky finančný mechanizmus - všeobecne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Oprávnené oblasti podpory:</w:t>
      </w:r>
    </w:p>
    <w:p w:rsidR="00121039" w:rsidRPr="00121039" w:rsidRDefault="00121039" w:rsidP="00C31344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Iniciatívy regionálneho rozvoja v okrajových a znevýhodnených regiónoch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Typy oprávnených projektov:</w:t>
      </w:r>
    </w:p>
    <w:p w:rsidR="00121039" w:rsidRPr="00121039" w:rsidRDefault="00121039" w:rsidP="00C31344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plánovanie cestovného ruchu na regionálnej a okresnej úrovni,</w:t>
      </w:r>
    </w:p>
    <w:p w:rsidR="00121039" w:rsidRPr="00121039" w:rsidRDefault="00121039" w:rsidP="00C31344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mobilizácia potenciálov cestovného ruchu, najmä, ekoturistika, športy, kultúrne dedičstvo a podobne.</w:t>
      </w:r>
    </w:p>
    <w:p w:rsidR="00121039" w:rsidRPr="00121039" w:rsidRDefault="00121039" w:rsidP="00C31344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posilnenie a skvalitňovanie siete sociálnych služieb, sociálnej inklúzie, boja proti chudobe, opatrení sociálno-právnej ochrany, sociálnej kurately a sociálneho hospodárstva.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5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Prevencia a manažment prírodných katastrof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Typy oprávnených projektov:</w:t>
      </w:r>
    </w:p>
    <w:p w:rsidR="00121039" w:rsidRPr="00121039" w:rsidRDefault="00121039" w:rsidP="00C31344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budovanie, posilňovanie a príprava kapacít a orgánov určených na prácu v území zasiahnutom prírodnými katastrofami</w:t>
      </w:r>
    </w:p>
    <w:p w:rsidR="00121039" w:rsidRPr="00121039" w:rsidRDefault="00121039" w:rsidP="00C31344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vytváranie mobilných centier pre riadenie síl a funkčného vybavenia pri zásahoch na postihnutom území,</w:t>
      </w:r>
    </w:p>
    <w:p w:rsidR="00121039" w:rsidRPr="00121039" w:rsidRDefault="00121039" w:rsidP="00C31344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modernizácia materiálového a technického zabezpečenia stacionárneho a tiež mobilného monitoringu a detekčnej technológie pre prípady chemického a radiačného ohrozenia.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Posilnenie inštitúcií a kapacít pre boj proti korupcii a organizovanému zločinu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Typy oprávnených projektov:</w:t>
      </w:r>
    </w:p>
    <w:p w:rsidR="00121039" w:rsidRPr="00121039" w:rsidRDefault="00121039" w:rsidP="00C31344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budovanie spoločnej infraštruktúry Colnej správy SR a Ministerstva vnútra SR,</w:t>
      </w:r>
    </w:p>
    <w:p w:rsidR="00121039" w:rsidRPr="00121039" w:rsidRDefault="00121039" w:rsidP="00C31344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dodávka technológií pre komunikáciu s vysokým zabezpečením,</w:t>
      </w:r>
    </w:p>
    <w:p w:rsidR="00121039" w:rsidRPr="00121039" w:rsidRDefault="00121039" w:rsidP="00C31344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posilnenie kapacít Ministerstva spravodlivosti a / alebo Ministerstva vnútra (policajný zbor) Slovenskej republiky.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9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Obnova a modernizácia základnej infraštruktúry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Typy oprávnených projektov:</w:t>
      </w:r>
    </w:p>
    <w:p w:rsidR="00121039" w:rsidRPr="00121039" w:rsidRDefault="00121039" w:rsidP="00C31344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trvalo udržateľné vodné hospodárstvo a hospodárstvo odpadových vôd, zamerané predovšetkým na istenie komunálnych odpadových vôd. (vyčerpaná alokácia)</w:t>
      </w:r>
    </w:p>
    <w:p w:rsidR="00121039" w:rsidRPr="004B72F3" w:rsidRDefault="00121039" w:rsidP="00C31344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odpadové hospodárstvo: nakladanie s komunálnym odpadom a zneškodňovanie nebezpečného odpadu</w:t>
      </w:r>
    </w:p>
    <w:p w:rsidR="00121039" w:rsidRPr="00121039" w:rsidRDefault="00121039" w:rsidP="00986C60">
      <w:pPr>
        <w:spacing w:before="100" w:beforeAutospacing="1" w:after="0"/>
        <w:ind w:left="72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Ochrana prírody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Typy oprávnených projektov:</w:t>
      </w:r>
    </w:p>
    <w:p w:rsidR="00121039" w:rsidRPr="00121039" w:rsidRDefault="00121039" w:rsidP="00C31344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ochrana a regenerácia prírodného životného prostredia a krajiny najmä v geografickej oblasti zamerania, s osobitnou pozornosťou zameranou na sústavu NATURA 2000 a Karpatský dohovor,</w:t>
      </w:r>
    </w:p>
    <w:p w:rsidR="00121039" w:rsidRPr="00121039" w:rsidRDefault="00121039" w:rsidP="00C31344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monitoring a výskum lesných ekosystémov (zlepšenie prístrojového a iného technického vybavenia).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 xml:space="preserve">Rozvoj súkromného sektora a podpora vývozu MSP </w:t>
      </w: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( malé a stredné podniky )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Typy oprávnených projektov:</w:t>
      </w:r>
    </w:p>
    <w:p w:rsidR="00121039" w:rsidRPr="00121039" w:rsidRDefault="00121039" w:rsidP="00C31344">
      <w:pPr>
        <w:numPr>
          <w:ilvl w:val="0"/>
          <w:numId w:val="14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podpora štandardov kvality (technických, environmentálnych, fytosanitárnych at.)</w:t>
      </w:r>
    </w:p>
    <w:p w:rsidR="00121039" w:rsidRPr="00121039" w:rsidRDefault="00121039" w:rsidP="00C31344">
      <w:pPr>
        <w:numPr>
          <w:ilvl w:val="0"/>
          <w:numId w:val="14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podpora zavádzania e-podnikania a e-bezpečnosti v podnikate</w:t>
      </w:r>
      <w:r w:rsidR="00C31344">
        <w:rPr>
          <w:rFonts w:eastAsia="Times New Roman" w:cs="Times New Roman"/>
          <w:b w:val="0"/>
          <w:color w:val="006666"/>
          <w:sz w:val="20"/>
          <w:lang w:eastAsia="sk-SK"/>
        </w:rPr>
        <w:t>ľ</w:t>
      </w: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skom sektore.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Výskum a vývoj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- štipendijný fond pre magisterské a postgraduálne štúdium vo Švajčiarsku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Technická a odborná príprava:</w:t>
      </w:r>
    </w:p>
    <w:p w:rsidR="004B72F3" w:rsidRPr="004B72F3" w:rsidRDefault="004B72F3" w:rsidP="00C3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 w:cs="Courier New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 w:cs="Courier New"/>
          <w:b w:val="0"/>
          <w:color w:val="006666"/>
          <w:sz w:val="20"/>
          <w:lang w:eastAsia="sk-SK"/>
        </w:rPr>
      </w:pPr>
      <w:r w:rsidRPr="00121039">
        <w:rPr>
          <w:rFonts w:eastAsia="Times New Roman" w:cs="Courier New"/>
          <w:b w:val="0"/>
          <w:color w:val="006666"/>
          <w:sz w:val="20"/>
          <w:lang w:eastAsia="sk-SK"/>
        </w:rPr>
        <w:t>− rozvoj alebo skvalitnenie profesijných profilov (EQF- Európsky kvalifikačný rámec pre celoživotné vzdelávanie),</w:t>
      </w:r>
    </w:p>
    <w:p w:rsidR="00121039" w:rsidRPr="00121039" w:rsidRDefault="00121039" w:rsidP="00C3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 w:cs="Courier New"/>
          <w:b w:val="0"/>
          <w:color w:val="006666"/>
          <w:sz w:val="20"/>
          <w:lang w:eastAsia="sk-SK"/>
        </w:rPr>
      </w:pPr>
      <w:r w:rsidRPr="00121039">
        <w:rPr>
          <w:rFonts w:eastAsia="Times New Roman" w:cs="Courier New"/>
          <w:b w:val="0"/>
          <w:color w:val="006666"/>
          <w:sz w:val="20"/>
          <w:lang w:eastAsia="sk-SK"/>
        </w:rPr>
        <w:t>− vytvorenie alebo adaptovanie miestnych vzdelávacích kapacít pre podporu alebo stimuláciu miestneho hospodárskeho rozvoja,</w:t>
      </w:r>
    </w:p>
    <w:p w:rsidR="00121039" w:rsidRPr="00121039" w:rsidRDefault="00121039" w:rsidP="00C3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Times New Roman" w:cs="Courier New"/>
          <w:b w:val="0"/>
          <w:color w:val="006666"/>
          <w:sz w:val="20"/>
          <w:lang w:eastAsia="sk-SK"/>
        </w:rPr>
      </w:pPr>
      <w:r w:rsidRPr="00121039">
        <w:rPr>
          <w:rFonts w:eastAsia="Times New Roman" w:cs="Courier New"/>
          <w:b w:val="0"/>
          <w:color w:val="006666"/>
          <w:sz w:val="20"/>
          <w:lang w:eastAsia="sk-SK"/>
        </w:rPr>
        <w:t>− presun od vstupnej investície k dosiahnutému výsledku (na úrovni znalostí, schopností a kvalifikácie),</w:t>
      </w:r>
    </w:p>
    <w:p w:rsidR="00121039" w:rsidRPr="00121039" w:rsidRDefault="00121039" w:rsidP="00C3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84"/>
        <w:jc w:val="both"/>
        <w:rPr>
          <w:rFonts w:eastAsia="Times New Roman" w:cs="Courier New"/>
          <w:b w:val="0"/>
          <w:color w:val="006666"/>
          <w:sz w:val="20"/>
          <w:lang w:eastAsia="sk-SK"/>
        </w:rPr>
      </w:pPr>
      <w:r w:rsidRPr="00121039">
        <w:rPr>
          <w:rFonts w:eastAsia="Times New Roman" w:cs="Courier New"/>
          <w:b w:val="0"/>
          <w:color w:val="006666"/>
          <w:sz w:val="20"/>
          <w:lang w:eastAsia="sk-SK"/>
        </w:rPr>
        <w:t>− vypracovanie know-how pre predvídanie budúcich potrieb trhu práce</w:t>
      </w:r>
    </w:p>
    <w:p w:rsidR="00121039" w:rsidRPr="00121039" w:rsidRDefault="00121039" w:rsidP="00C31344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Blokový grant pre MVO </w:t>
      </w: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( mimovládne organizácie ) je strategicky zameraný na vytvorenie funkčnej grantovej schémy na podporu slovenských MVO realizujúcich aktivity v sociálnej a environmentálnej oblasti prostredníctvom tzv. Malých projektov.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Cieľ programu: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Posilnenie účasti MVO na riešení spoločenských potrieb v dvoch oblastiach:</w:t>
      </w:r>
    </w:p>
    <w:p w:rsidR="00121039" w:rsidRPr="00121039" w:rsidRDefault="00121039" w:rsidP="00C31344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implementácia projektov v oblasti sociálnych služieb má za cieľ prispieť k zvýšeniu dostupnosti a zlepšeniu úrovne sociálnych služieb a ku zvýšeniu sociálnej súdržnosti,</w:t>
      </w:r>
    </w:p>
    <w:p w:rsidR="00121039" w:rsidRPr="00121039" w:rsidRDefault="00121039" w:rsidP="00C31344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implementácia environmentálnych projektov má za cieľ prispieť k ochrane životného prostredia, väčšej informovanosti o environmentálnych témach a k napĺňaniu princípov trvalo udržateľného rozvoja.</w:t>
      </w:r>
    </w:p>
    <w:p w:rsidR="004B72F3" w:rsidRPr="004B72F3" w:rsidRDefault="004B72F3" w:rsidP="00C31344">
      <w:pPr>
        <w:keepNext/>
        <w:spacing w:before="100" w:beforeAutospacing="1" w:after="0"/>
        <w:jc w:val="both"/>
        <w:rPr>
          <w:rFonts w:eastAsia="Times New Roman" w:cs="Times New Roman"/>
          <w:bCs/>
          <w:color w:val="006666"/>
          <w:sz w:val="20"/>
          <w:lang w:eastAsia="sk-SK"/>
        </w:rPr>
      </w:pPr>
    </w:p>
    <w:p w:rsidR="00121039" w:rsidRPr="00121039" w:rsidRDefault="00121039" w:rsidP="00C31344">
      <w:pPr>
        <w:keepNext/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PRIORITNÉ TÉMY: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keepNext/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Malé projekty v environmentálnej oblasti:</w:t>
      </w:r>
    </w:p>
    <w:p w:rsidR="00121039" w:rsidRPr="00121039" w:rsidRDefault="00121039" w:rsidP="00C31344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Ochrana prírody a biodiverzity</w:t>
      </w:r>
    </w:p>
    <w:p w:rsidR="00121039" w:rsidRPr="00121039" w:rsidRDefault="00121039" w:rsidP="00C31344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Prevencia vzniku odpadov, toxických látok a riešenie environmentálnych záťaží</w:t>
      </w:r>
    </w:p>
    <w:p w:rsidR="00121039" w:rsidRPr="00121039" w:rsidRDefault="00121039" w:rsidP="00C31344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Obmedzovanie príčin a dopadov klimatických zmien (trvalo-udržateľná energetika a klimatické zmeny)</w:t>
      </w:r>
    </w:p>
    <w:p w:rsidR="00121039" w:rsidRPr="00121039" w:rsidRDefault="00121039" w:rsidP="00C31344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Obhajoba práv na zdravé životné prostredie a environmentálna výchova a osveta</w:t>
      </w:r>
    </w:p>
    <w:p w:rsidR="00121039" w:rsidRPr="00121039" w:rsidRDefault="00121039" w:rsidP="00C31344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Miestny udržateľný rozvoj</w:t>
      </w:r>
    </w:p>
    <w:p w:rsidR="00121039" w:rsidRPr="00121039" w:rsidRDefault="00121039" w:rsidP="00C31344">
      <w:pPr>
        <w:keepNext/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keepNext/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Malé projekty v oblasti sociálnych služieb:</w:t>
      </w:r>
    </w:p>
    <w:p w:rsidR="00121039" w:rsidRPr="00121039" w:rsidRDefault="00121039" w:rsidP="00C31344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Zvyšovanie kvality sociálnych služieb</w:t>
      </w:r>
    </w:p>
    <w:p w:rsidR="00121039" w:rsidRPr="00121039" w:rsidRDefault="00121039" w:rsidP="00C31344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Preventívne programy</w:t>
      </w:r>
    </w:p>
    <w:p w:rsidR="00121039" w:rsidRPr="00121039" w:rsidRDefault="00121039" w:rsidP="00C31344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Komunitná a terénna sociálna práca</w:t>
      </w:r>
    </w:p>
    <w:p w:rsidR="00121039" w:rsidRPr="00121039" w:rsidRDefault="00121039" w:rsidP="00C31344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Deinštitucionalizácia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V nadväznosti na rozhodnutie Švajčiarskej konfederácie o navýšení finančných prostriedkov pre Spoločné projekty v rámci Blokového grantu pre MVO a podporou partnerstiev Švajčiarsko - Slovenskej spolupráce (Blokový grant) o 1 210 901,- Švajčiarskych frankov, bol dňa 13. septembra 2012 podpísaný Dodatok č.1 k Zmluve o Blokovom grante medzi Švajčiarskou konfederáciou a Slovenskou republikou. Na základe Dodatku predstavuje celková suma alokovaná pre Blokový grant 6 483 413,- Švajčiarskych frankov a realizácia Blokového grantu bola predĺžená do 28. februára 2015.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Obdobie platnosti programu: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>14. júna 2007 - 13. júna 2017.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r w:rsidRPr="00121039">
        <w:rPr>
          <w:rFonts w:eastAsia="Times New Roman" w:cs="Times New Roman"/>
          <w:bCs/>
          <w:color w:val="006666"/>
          <w:sz w:val="20"/>
          <w:lang w:eastAsia="sk-SK"/>
        </w:rPr>
        <w:t>Viac informácií: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hyperlink r:id="rId10" w:history="1">
        <w:r w:rsidRPr="00121039">
          <w:rPr>
            <w:rFonts w:eastAsia="Times New Roman" w:cs="Times New Roman"/>
            <w:b w:val="0"/>
            <w:color w:val="006666"/>
            <w:sz w:val="20"/>
            <w:u w:val="single"/>
            <w:lang w:eastAsia="sk-SK"/>
          </w:rPr>
          <w:t>http://www.swiss-contribution.sk/index.php?ID=20793</w:t>
        </w:r>
      </w:hyperlink>
      <w:r w:rsidRPr="00121039">
        <w:rPr>
          <w:rFonts w:eastAsia="Times New Roman" w:cs="Times New Roman"/>
          <w:b w:val="0"/>
          <w:color w:val="006666"/>
          <w:sz w:val="20"/>
          <w:lang w:eastAsia="sk-SK"/>
        </w:rPr>
        <w:t xml:space="preserve"> </w:t>
      </w:r>
    </w:p>
    <w:p w:rsidR="00121039" w:rsidRPr="00121039" w:rsidRDefault="00121039" w:rsidP="00C31344">
      <w:pPr>
        <w:spacing w:before="100" w:beforeAutospacing="1" w:after="0"/>
        <w:jc w:val="both"/>
        <w:rPr>
          <w:rFonts w:eastAsia="Times New Roman" w:cs="Times New Roman"/>
          <w:b w:val="0"/>
          <w:color w:val="006666"/>
          <w:sz w:val="20"/>
          <w:lang w:eastAsia="sk-SK"/>
        </w:rPr>
      </w:pPr>
      <w:hyperlink r:id="rId11" w:history="1">
        <w:r w:rsidRPr="00121039">
          <w:rPr>
            <w:rFonts w:eastAsia="Times New Roman" w:cs="Times New Roman"/>
            <w:b w:val="0"/>
            <w:color w:val="006666"/>
            <w:sz w:val="20"/>
            <w:u w:val="single"/>
            <w:lang w:eastAsia="sk-SK"/>
          </w:rPr>
          <w:t>www.bgsfm.sk</w:t>
        </w:r>
      </w:hyperlink>
    </w:p>
    <w:p w:rsidR="00983F9B" w:rsidRPr="004B72F3" w:rsidRDefault="00983F9B" w:rsidP="00C31344">
      <w:pPr>
        <w:spacing w:before="0" w:after="0"/>
        <w:jc w:val="both"/>
        <w:rPr>
          <w:color w:val="006666"/>
          <w:sz w:val="20"/>
        </w:rPr>
      </w:pPr>
    </w:p>
    <w:p w:rsidR="00535445" w:rsidRPr="004B72F3" w:rsidRDefault="00535445" w:rsidP="00C31344">
      <w:pPr>
        <w:spacing w:before="0" w:after="0"/>
        <w:jc w:val="both"/>
        <w:rPr>
          <w:b w:val="0"/>
          <w:color w:val="006666"/>
          <w:sz w:val="20"/>
        </w:rPr>
      </w:pPr>
    </w:p>
    <w:p w:rsidR="00150353" w:rsidRPr="004B72F3" w:rsidRDefault="00E169A8" w:rsidP="00C31344">
      <w:pPr>
        <w:spacing w:before="0" w:after="0" w:line="276" w:lineRule="auto"/>
        <w:jc w:val="both"/>
        <w:rPr>
          <w:rStyle w:val="Hypertextovprepojenie"/>
          <w:color w:val="006666"/>
          <w:sz w:val="20"/>
        </w:rPr>
      </w:pPr>
      <w:r w:rsidRPr="004B72F3">
        <w:rPr>
          <w:color w:val="006666"/>
          <w:sz w:val="20"/>
        </w:rPr>
        <w:t xml:space="preserve">verejne sprístupnené dielo MEDIA COELI </w:t>
      </w:r>
      <w:r w:rsidRPr="004B72F3">
        <w:rPr>
          <w:color w:val="006666"/>
          <w:sz w:val="20"/>
          <w:vertAlign w:val="superscript"/>
        </w:rPr>
        <w:t>®</w:t>
      </w:r>
      <w:r w:rsidRPr="004B72F3">
        <w:rPr>
          <w:color w:val="006666"/>
          <w:sz w:val="20"/>
        </w:rPr>
        <w:t xml:space="preserve"> podmienky: </w:t>
      </w:r>
      <w:hyperlink r:id="rId12" w:history="1">
        <w:r w:rsidR="00AE59CA" w:rsidRPr="004B72F3">
          <w:rPr>
            <w:rStyle w:val="Hypertextovprepojenie"/>
            <w:color w:val="006666"/>
            <w:sz w:val="20"/>
          </w:rPr>
          <w:t>www.mediacoeli.sk</w:t>
        </w:r>
      </w:hyperlink>
    </w:p>
    <w:p w:rsidR="001F4AB6" w:rsidRPr="004B72F3" w:rsidRDefault="001F4AB6" w:rsidP="00C31344">
      <w:pPr>
        <w:spacing w:before="0" w:after="0" w:line="276" w:lineRule="auto"/>
        <w:jc w:val="both"/>
        <w:rPr>
          <w:color w:val="006666"/>
          <w:sz w:val="20"/>
        </w:rPr>
      </w:pPr>
    </w:p>
    <w:sdt>
      <w:sdtPr>
        <w:rPr>
          <w:color w:val="006666"/>
          <w:sz w:val="20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4B72F3" w:rsidRDefault="000F69FA" w:rsidP="00C31344">
          <w:pPr>
            <w:spacing w:before="0" w:after="0" w:line="276" w:lineRule="auto"/>
            <w:jc w:val="both"/>
            <w:rPr>
              <w:color w:val="006666"/>
              <w:sz w:val="20"/>
            </w:rPr>
          </w:pPr>
          <w:r w:rsidRPr="004B72F3">
            <w:rPr>
              <w:color w:val="006666"/>
              <w:sz w:val="20"/>
            </w:rPr>
            <w:t xml:space="preserve">Váš konzultant: </w:t>
          </w:r>
        </w:p>
        <w:p w:rsidR="00495077" w:rsidRPr="004B72F3" w:rsidRDefault="00495077" w:rsidP="00C31344">
          <w:pPr>
            <w:spacing w:before="0" w:after="0" w:line="276" w:lineRule="auto"/>
            <w:jc w:val="both"/>
            <w:rPr>
              <w:color w:val="006666"/>
              <w:sz w:val="20"/>
            </w:rPr>
          </w:pPr>
        </w:p>
        <w:p w:rsidR="00093E63" w:rsidRPr="004B72F3" w:rsidRDefault="00093E63" w:rsidP="00C31344">
          <w:pPr>
            <w:spacing w:before="0" w:after="0" w:line="276" w:lineRule="auto"/>
            <w:jc w:val="both"/>
            <w:rPr>
              <w:color w:val="006666"/>
              <w:sz w:val="20"/>
            </w:rPr>
          </w:pPr>
        </w:p>
        <w:p w:rsidR="000F69FA" w:rsidRPr="004B72F3" w:rsidRDefault="006F2794" w:rsidP="00C31344">
          <w:pPr>
            <w:spacing w:before="0" w:after="0" w:line="276" w:lineRule="auto"/>
            <w:jc w:val="both"/>
            <w:rPr>
              <w:b w:val="0"/>
              <w:color w:val="006666"/>
              <w:sz w:val="20"/>
            </w:rPr>
          </w:pPr>
        </w:p>
        <w:bookmarkEnd w:id="0" w:displacedByCustomXml="next"/>
      </w:sdtContent>
    </w:sdt>
    <w:sectPr w:rsidR="000F69FA" w:rsidRPr="004B72F3" w:rsidSect="006203D3">
      <w:headerReference w:type="default" r:id="rId13"/>
      <w:footerReference w:type="default" r:id="rId14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94" w:rsidRDefault="006F2794" w:rsidP="00F4420D">
      <w:pPr>
        <w:spacing w:after="0"/>
      </w:pPr>
      <w:r>
        <w:separator/>
      </w:r>
    </w:p>
  </w:endnote>
  <w:endnote w:type="continuationSeparator" w:id="0">
    <w:p w:rsidR="006F2794" w:rsidRDefault="006F2794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F2794" w:rsidRPr="006F2794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F2794" w:rsidRPr="006F2794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94" w:rsidRDefault="006F2794" w:rsidP="00F4420D">
      <w:pPr>
        <w:spacing w:after="0"/>
      </w:pPr>
      <w:r>
        <w:separator/>
      </w:r>
    </w:p>
  </w:footnote>
  <w:footnote w:type="continuationSeparator" w:id="0">
    <w:p w:rsidR="006F2794" w:rsidRDefault="006F2794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D" w:rsidRPr="001479ED" w:rsidRDefault="001479ED" w:rsidP="001479ED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1479ED">
      <w:rPr>
        <w:bCs/>
        <w:color w:val="A6A6A6" w:themeColor="background1" w:themeShade="A6"/>
        <w:sz w:val="16"/>
        <w:szCs w:val="16"/>
      </w:rPr>
      <w:t>Švajčiarsky finančný mechanizmus -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32ADBE5" wp14:editId="3E42958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622"/>
    <w:multiLevelType w:val="multilevel"/>
    <w:tmpl w:val="210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405B"/>
    <w:multiLevelType w:val="multilevel"/>
    <w:tmpl w:val="535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A1B79"/>
    <w:multiLevelType w:val="multilevel"/>
    <w:tmpl w:val="6F0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00B79"/>
    <w:multiLevelType w:val="multilevel"/>
    <w:tmpl w:val="A54E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82F7F"/>
    <w:multiLevelType w:val="multilevel"/>
    <w:tmpl w:val="D34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75175"/>
    <w:multiLevelType w:val="multilevel"/>
    <w:tmpl w:val="59DA8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81D67"/>
    <w:multiLevelType w:val="multilevel"/>
    <w:tmpl w:val="738EA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90892"/>
    <w:multiLevelType w:val="multilevel"/>
    <w:tmpl w:val="FFCA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067DA"/>
    <w:multiLevelType w:val="multilevel"/>
    <w:tmpl w:val="ADCCF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F4094"/>
    <w:multiLevelType w:val="multilevel"/>
    <w:tmpl w:val="4DD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209C2"/>
    <w:multiLevelType w:val="multilevel"/>
    <w:tmpl w:val="10028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37DA9"/>
    <w:multiLevelType w:val="multilevel"/>
    <w:tmpl w:val="FB7C7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33102"/>
    <w:multiLevelType w:val="multilevel"/>
    <w:tmpl w:val="88743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F07C1"/>
    <w:multiLevelType w:val="multilevel"/>
    <w:tmpl w:val="559E1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A5ACF"/>
    <w:multiLevelType w:val="multilevel"/>
    <w:tmpl w:val="F04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32A12"/>
    <w:multiLevelType w:val="multilevel"/>
    <w:tmpl w:val="648C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7079C"/>
    <w:multiLevelType w:val="multilevel"/>
    <w:tmpl w:val="1C80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B25D3"/>
    <w:multiLevelType w:val="multilevel"/>
    <w:tmpl w:val="B50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97629"/>
    <w:multiLevelType w:val="multilevel"/>
    <w:tmpl w:val="C942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gdft+z+amOTuB18tVQL3gDjjpJI=" w:salt="vm+RHYH8ngTt+iAMSCkMV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21039"/>
    <w:rsid w:val="00135392"/>
    <w:rsid w:val="001479ED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B72F3"/>
    <w:rsid w:val="004D5EC9"/>
    <w:rsid w:val="004E3C47"/>
    <w:rsid w:val="00504833"/>
    <w:rsid w:val="0052339A"/>
    <w:rsid w:val="00526088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6F2794"/>
    <w:rsid w:val="007024DB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83F9B"/>
    <w:rsid w:val="00986C60"/>
    <w:rsid w:val="009A5A3B"/>
    <w:rsid w:val="00A157B4"/>
    <w:rsid w:val="00A36AFE"/>
    <w:rsid w:val="00AA5082"/>
    <w:rsid w:val="00AE59CA"/>
    <w:rsid w:val="00B05D0A"/>
    <w:rsid w:val="00B36300"/>
    <w:rsid w:val="00B43241"/>
    <w:rsid w:val="00BE4284"/>
    <w:rsid w:val="00BF6324"/>
    <w:rsid w:val="00BF7C27"/>
    <w:rsid w:val="00C31344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diacoeli.sk/detail-29-mediacoeli_Licen&#269;n&#225;_dohoda_na_verejne_spr&#237;stupnen&#233;_diela_MEDIA_COELI_&#174;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gsf.sk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swiss-contribution.sk/index.php?ID=2079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C36AD"/>
    <w:rsid w:val="003E4284"/>
    <w:rsid w:val="005C3B51"/>
    <w:rsid w:val="00670F02"/>
    <w:rsid w:val="00677726"/>
    <w:rsid w:val="00717489"/>
    <w:rsid w:val="0073796B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2E380-1650-4F55-99F1-EA150DD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Švajčiarsky finančný mechanizmus -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Švajčiarsky finančný mechanizmus - všeobecne</dc:title>
  <dc:creator>Milena Mrvová;MEDIA COELI ®</dc:creator>
  <cp:lastModifiedBy>Milena Mrvová</cp:lastModifiedBy>
  <cp:revision>8</cp:revision>
  <cp:lastPrinted>2013-07-02T18:36:00Z</cp:lastPrinted>
  <dcterms:created xsi:type="dcterms:W3CDTF">2013-07-02T17:20:00Z</dcterms:created>
  <dcterms:modified xsi:type="dcterms:W3CDTF">2013-07-02T18:37:00Z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