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3" w:rsidRPr="007B4E68" w:rsidRDefault="006203D3" w:rsidP="00380ECE">
      <w:pPr>
        <w:spacing w:before="0" w:after="0"/>
        <w:jc w:val="both"/>
        <w:rPr>
          <w:color w:val="666633"/>
          <w:sz w:val="20"/>
        </w:rPr>
      </w:pPr>
    </w:p>
    <w:p w:rsidR="007B4E68" w:rsidRPr="007B4E68" w:rsidRDefault="007B4E68" w:rsidP="00380ECE">
      <w:pPr>
        <w:spacing w:before="0" w:after="0"/>
        <w:jc w:val="both"/>
        <w:rPr>
          <w:color w:val="666633"/>
          <w:sz w:val="20"/>
        </w:rPr>
      </w:pPr>
    </w:p>
    <w:p w:rsidR="007B4E68" w:rsidRPr="007B4E68" w:rsidRDefault="007B4E68" w:rsidP="00380ECE">
      <w:pPr>
        <w:spacing w:before="0" w:after="0"/>
        <w:jc w:val="both"/>
        <w:rPr>
          <w:color w:val="666633"/>
          <w:sz w:val="20"/>
        </w:rPr>
      </w:pPr>
    </w:p>
    <w:p w:rsidR="007B4E68" w:rsidRPr="007B4E68" w:rsidRDefault="007B4E68" w:rsidP="00380ECE">
      <w:pPr>
        <w:spacing w:before="0" w:after="0"/>
        <w:jc w:val="both"/>
        <w:rPr>
          <w:color w:val="666633"/>
          <w:sz w:val="20"/>
        </w:rPr>
      </w:pPr>
    </w:p>
    <w:p w:rsidR="00380ECE" w:rsidRPr="007B4E68" w:rsidRDefault="00380ECE" w:rsidP="00297E76">
      <w:pPr>
        <w:spacing w:before="0" w:after="0"/>
        <w:rPr>
          <w:color w:val="666633"/>
          <w:sz w:val="20"/>
        </w:rPr>
      </w:pPr>
      <w:r w:rsidRPr="007B4E68">
        <w:rPr>
          <w:color w:val="666633"/>
          <w:sz w:val="20"/>
        </w:rPr>
        <w:t>Program rozvoja bývania</w:t>
      </w:r>
    </w:p>
    <w:p w:rsidR="00976F00" w:rsidRPr="007B4E68" w:rsidRDefault="00976F00" w:rsidP="00380ECE">
      <w:pPr>
        <w:spacing w:before="0" w:after="0"/>
        <w:jc w:val="both"/>
        <w:rPr>
          <w:color w:val="666633"/>
          <w:sz w:val="20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Povinnosť vypracovať materiál s názvom „Program rozvoja bývania“ vyplýva obci na základe paragrafu 4 ods. 3 písmena j) zákona č. 369/1990 Zb. O obecnom zriadení. Pre spracovanie programu rozvoja bývania samosprávneho kraja platia ustanovenia odseku 1.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Na účely vypracovania programu rozvoja bývania vypracovalo Ministerstvo výstavby a regionálneho rozvoja SR Metodický pokyn č. 4/2006 z 19. mája 2006 o programe rozvoja bývania obce a samosprávneho kraja.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Program rozvoja bývania obce a program rozvoja bývania samosprávneho kraja môže byť integrálnou súčasťou programu hospodárskeho rozvoja a sociálneho rozvoja obce a programu hospodárskeho rozvoja a sociálneho rozvoja samosprávneho kraja.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Obstaraním programu rozvoja bývania sa vytvára predpoklad pre plánovitý rozvoj bývania v obci a v samosprávnom kraji.</w:t>
      </w:r>
    </w:p>
    <w:p w:rsidR="007B4E68" w:rsidRPr="007B4E68" w:rsidRDefault="007B4E68" w:rsidP="00380ECE">
      <w:pPr>
        <w:spacing w:before="0" w:after="0"/>
        <w:jc w:val="both"/>
        <w:rPr>
          <w:rFonts w:eastAsia="Times New Roman" w:cs="Times New Roman"/>
          <w:b w:val="0"/>
          <w:color w:val="666633"/>
          <w:sz w:val="20"/>
          <w:lang w:eastAsia="sk-SK"/>
        </w:rPr>
      </w:pP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color w:val="666633"/>
          <w:sz w:val="20"/>
          <w:lang w:eastAsia="sk-SK"/>
        </w:rPr>
      </w:pPr>
      <w:r w:rsidRPr="007B4E68">
        <w:rPr>
          <w:rFonts w:eastAsia="Times New Roman" w:cs="Times New Roman"/>
          <w:color w:val="666633"/>
          <w:sz w:val="20"/>
          <w:lang w:eastAsia="sk-SK"/>
        </w:rPr>
        <w:t>Spracovanie programu rozvoja bývania obce a programu rozvoja bývania samosprávneho kraja zahŕňa: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prípravu analytickej časti, ktorá obsahuje zhodnotenie súčasného stavu v oblasti bývania,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bilancovanie potrieb rozvoja bývania a analýzu podmienok a možností pre rozvoj bývania,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návrh programu rozvoja bývania a jeho prerokovanie,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 xml:space="preserve">- dopracovanie návrhu programu rozvoja bývania na základe výsledkov jeho prerokovania 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schválenie programu rozvoja bývania.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Ak je program rozvoja bývania súčasťou programu hospodárskeho rozvoja a sociálneho rozvoja obce alebo programu hospodárskeho rozvoja a sociálneho rozvoja samosprávneho kraja, jeho spracovanie bude vychádzať z postupov pre vypracovanie programu hospodárskeho rozvoja a sociálneho rozvoja a ustanovenia tohto metodického pokynu sa použijú primerane.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  <w:r w:rsidRPr="007B4E68">
        <w:rPr>
          <w:rFonts w:eastAsia="Times New Roman" w:cs="Times New Roman"/>
          <w:bCs/>
          <w:color w:val="666633"/>
          <w:sz w:val="20"/>
          <w:lang w:eastAsia="sk-SK"/>
        </w:rPr>
        <w:t xml:space="preserve">Podklady pre spracovanie programu rozvoja bývania 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Program rozvoja bývania vychádza z platnej územnoplánovacej dokumentácie. Podklady pre spracovanie programu rozvoja bývania sú najmä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štatistické údaje o stave a vývoji obyvateľstva a domácností, o stave a využívaní bytového fondu čerpané z výsledkov sčítania obyvateľov, domov a bytov,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vybrané údaje z evidencie obyvateľov a bytov vedenej na mestských a obecných úradoch, údaje z registra obyvateľov Slovenskej republiky, údaje z katastra nehnuteľností,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platná územnoplánovacia dokumentácia, PHSR obce, PHSR samosprávneho kraja, odvetvové koncepcie ústredných orgánov štátnej správy, koncepcie rozvoja jednotlivých oblastí života obce a samosprávneho kraja a iné programy týkajúce sa hospodárskeho, sociálneho alebo kultúrneho rozvoja obce a samosprávneho kraja.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  <w:r w:rsidRPr="007B4E68">
        <w:rPr>
          <w:rFonts w:eastAsia="Times New Roman" w:cs="Times New Roman"/>
          <w:bCs/>
          <w:color w:val="666633"/>
          <w:sz w:val="20"/>
          <w:lang w:eastAsia="sk-SK"/>
        </w:rPr>
        <w:t>Program rozvoja bývania spravidla obsahuje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  <w:r w:rsidRPr="007B4E68">
        <w:rPr>
          <w:rFonts w:eastAsia="Times New Roman" w:cs="Times New Roman"/>
          <w:bCs/>
          <w:color w:val="666633"/>
          <w:sz w:val="20"/>
          <w:lang w:eastAsia="sk-SK"/>
        </w:rPr>
        <w:t>I. Analytickú časť</w:t>
      </w:r>
      <w:r w:rsidR="000254AF">
        <w:rPr>
          <w:rFonts w:eastAsia="Times New Roman" w:cs="Times New Roman"/>
          <w:bCs/>
          <w:color w:val="666633"/>
          <w:sz w:val="20"/>
          <w:lang w:eastAsia="sk-SK"/>
        </w:rPr>
        <w:t xml:space="preserve"> 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Analýza súčasnej úrovne bývania,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Demografický vývoj a prognóza,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Ekonomické podmienky rozvoja bývania,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Bilancovanie potrieb rozvoja bývania,</w:t>
      </w: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Zhodnotenie možností územia pre rozvojové zámery.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7B4E68" w:rsidRPr="007B4E68" w:rsidRDefault="007B4E68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</w:p>
    <w:p w:rsidR="007B4E68" w:rsidRPr="007B4E68" w:rsidRDefault="007B4E68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eastAsia="Times New Roman" w:cs="Times New Roman"/>
          <w:bCs/>
          <w:color w:val="666633"/>
          <w:sz w:val="20"/>
          <w:lang w:eastAsia="sk-SK"/>
        </w:rPr>
      </w:pPr>
      <w:r w:rsidRPr="007B4E68">
        <w:rPr>
          <w:rFonts w:eastAsia="Times New Roman" w:cs="Times New Roman"/>
          <w:bCs/>
          <w:color w:val="666633"/>
          <w:sz w:val="20"/>
          <w:lang w:eastAsia="sk-SK"/>
        </w:rPr>
        <w:t>II. Programovú časť</w:t>
      </w:r>
    </w:p>
    <w:p w:rsidR="007B4E68" w:rsidRPr="007B4E68" w:rsidRDefault="007B4E68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- Rámcové ciele rozvoja bývania na obdobie 10 rokov, Program rozvoja bývania na 5 rokov.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 w:val="0"/>
          <w:color w:val="666633"/>
          <w:sz w:val="20"/>
          <w:lang w:eastAsia="sk-SK"/>
        </w:rPr>
        <w:t>Podrobnosti o obsahu programu rozvoja bývania obce ustanovuje príloha č. 1 Metodického pokynu. Obsah programu rozvoja bývania obce pre obce s počtom pod 2000 obyvateľov môže byť primerane skrátený na rozsah nevyhnutný pre spracovanie časti II.</w:t>
      </w: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</w:p>
    <w:p w:rsidR="00380ECE" w:rsidRPr="007B4E68" w:rsidRDefault="00380ECE" w:rsidP="00380ECE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666633"/>
          <w:sz w:val="20"/>
          <w:lang w:eastAsia="sk-SK"/>
        </w:rPr>
      </w:pPr>
      <w:r w:rsidRPr="007B4E68">
        <w:rPr>
          <w:rFonts w:eastAsia="Times New Roman" w:cs="Times New Roman"/>
          <w:bCs/>
          <w:color w:val="666633"/>
          <w:sz w:val="20"/>
          <w:lang w:eastAsia="sk-SK"/>
        </w:rPr>
        <w:t xml:space="preserve">Ak sa dohodnú dve obce alebo viac obcí s počtom obyvateľov menším ako 2000, môžu mať jeden spoločný program rozvoja bývania. </w:t>
      </w:r>
    </w:p>
    <w:p w:rsidR="0095065F" w:rsidRPr="007B4E68" w:rsidRDefault="0095065F" w:rsidP="0095065F">
      <w:pPr>
        <w:spacing w:before="0" w:after="0"/>
        <w:rPr>
          <w:color w:val="666633"/>
          <w:sz w:val="20"/>
        </w:rPr>
      </w:pPr>
    </w:p>
    <w:p w:rsidR="00150353" w:rsidRPr="007B4E68" w:rsidRDefault="00E169A8" w:rsidP="001F4AB6">
      <w:pPr>
        <w:spacing w:before="0" w:after="0" w:line="276" w:lineRule="auto"/>
        <w:rPr>
          <w:rStyle w:val="Hypertextovprepojenie"/>
          <w:color w:val="666633"/>
          <w:sz w:val="16"/>
          <w:szCs w:val="16"/>
        </w:rPr>
      </w:pPr>
      <w:r w:rsidRPr="007B4E68">
        <w:rPr>
          <w:color w:val="666633"/>
          <w:sz w:val="16"/>
          <w:szCs w:val="16"/>
        </w:rPr>
        <w:t xml:space="preserve">verejne sprístupnené dielo MEDIA COELI </w:t>
      </w:r>
      <w:r w:rsidRPr="007B4E68">
        <w:rPr>
          <w:color w:val="666633"/>
          <w:sz w:val="16"/>
          <w:szCs w:val="16"/>
          <w:vertAlign w:val="superscript"/>
        </w:rPr>
        <w:t>®</w:t>
      </w:r>
      <w:r w:rsidRPr="007B4E68">
        <w:rPr>
          <w:color w:val="666633"/>
          <w:sz w:val="16"/>
          <w:szCs w:val="16"/>
        </w:rPr>
        <w:t xml:space="preserve"> podmienky: </w:t>
      </w:r>
      <w:hyperlink r:id="rId10" w:history="1">
        <w:r w:rsidR="00AE59CA" w:rsidRPr="007B4E68">
          <w:rPr>
            <w:rStyle w:val="Hypertextovprepojenie"/>
            <w:color w:val="666633"/>
            <w:sz w:val="16"/>
            <w:szCs w:val="16"/>
          </w:rPr>
          <w:t>www.mediacoeli.sk</w:t>
        </w:r>
      </w:hyperlink>
    </w:p>
    <w:p w:rsidR="001F4AB6" w:rsidRPr="007B4E68" w:rsidRDefault="001F4AB6" w:rsidP="001F4AB6">
      <w:pPr>
        <w:spacing w:before="0" w:after="0" w:line="276" w:lineRule="auto"/>
        <w:rPr>
          <w:color w:val="666633"/>
          <w:sz w:val="16"/>
          <w:szCs w:val="16"/>
        </w:rPr>
      </w:pPr>
    </w:p>
    <w:sdt>
      <w:sdtPr>
        <w:rPr>
          <w:color w:val="666633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7B4E68" w:rsidRDefault="000F69FA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  <w:r w:rsidRPr="007B4E68">
            <w:rPr>
              <w:color w:val="666633"/>
              <w:sz w:val="16"/>
              <w:szCs w:val="16"/>
            </w:rPr>
            <w:t xml:space="preserve">Váš konzultant: </w:t>
          </w:r>
        </w:p>
        <w:p w:rsidR="00495077" w:rsidRPr="007B4E68" w:rsidRDefault="00495077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p w:rsidR="00093E63" w:rsidRPr="007B4E68" w:rsidRDefault="00093E63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p w:rsidR="000F69FA" w:rsidRPr="007B4E68" w:rsidRDefault="00131057" w:rsidP="001F4AB6">
          <w:pPr>
            <w:spacing w:before="0" w:after="0" w:line="276" w:lineRule="auto"/>
            <w:rPr>
              <w:color w:val="666633"/>
              <w:sz w:val="16"/>
              <w:szCs w:val="16"/>
            </w:rPr>
          </w:pPr>
        </w:p>
        <w:bookmarkEnd w:id="0" w:displacedByCustomXml="next"/>
      </w:sdtContent>
    </w:sdt>
    <w:sectPr w:rsidR="000F69FA" w:rsidRPr="007B4E68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57" w:rsidRDefault="00131057" w:rsidP="00F4420D">
      <w:pPr>
        <w:spacing w:after="0"/>
      </w:pPr>
      <w:r>
        <w:separator/>
      </w:r>
    </w:p>
  </w:endnote>
  <w:endnote w:type="continuationSeparator" w:id="0">
    <w:p w:rsidR="00131057" w:rsidRDefault="0013105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31057" w:rsidRPr="0013105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31057" w:rsidRPr="0013105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57" w:rsidRDefault="00131057" w:rsidP="00F4420D">
      <w:pPr>
        <w:spacing w:after="0"/>
      </w:pPr>
      <w:r>
        <w:separator/>
      </w:r>
    </w:p>
  </w:footnote>
  <w:footnote w:type="continuationSeparator" w:id="0">
    <w:p w:rsidR="00131057" w:rsidRDefault="0013105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380ECE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Program rozvoja bývania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4D0FEF6A" wp14:editId="7760A12D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A3"/>
    <w:multiLevelType w:val="multilevel"/>
    <w:tmpl w:val="32542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2E86E9C"/>
    <w:multiLevelType w:val="multilevel"/>
    <w:tmpl w:val="3A9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F6846"/>
    <w:multiLevelType w:val="multilevel"/>
    <w:tmpl w:val="12E4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TbS5ouyFIfieoqxX0T3KnSlQ1Q=" w:salt="RWdbW+D05QF6W6qBDwk82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254AF"/>
    <w:rsid w:val="00054332"/>
    <w:rsid w:val="00056D9E"/>
    <w:rsid w:val="0007551B"/>
    <w:rsid w:val="000770D1"/>
    <w:rsid w:val="000928EF"/>
    <w:rsid w:val="00093E63"/>
    <w:rsid w:val="000F69FA"/>
    <w:rsid w:val="00116E14"/>
    <w:rsid w:val="00131057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97E76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80ECE"/>
    <w:rsid w:val="003A4705"/>
    <w:rsid w:val="00414580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B4E68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7B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7B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5A08FE"/>
    <w:rsid w:val="005E384D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99DF7-AD78-476D-A8BD-AD63214C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rozvoja bývania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rozvoja bývania</dc:title>
  <dc:creator>MEDIA COELI ®</dc:creator>
  <cp:lastModifiedBy>Milena Mrvová</cp:lastModifiedBy>
  <cp:revision>5</cp:revision>
  <cp:lastPrinted>2013-01-20T18:07:00Z</cp:lastPrinted>
  <dcterms:created xsi:type="dcterms:W3CDTF">2013-01-15T22:15:00Z</dcterms:created>
  <dcterms:modified xsi:type="dcterms:W3CDTF">2013-01-20T18:08:00Z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