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B568D8" w:rsidRDefault="00357DD7" w:rsidP="007024DB">
      <w:pPr>
        <w:spacing w:before="0" w:after="0"/>
        <w:jc w:val="both"/>
        <w:rPr>
          <w:b w:val="0"/>
          <w:color w:val="008000"/>
          <w:sz w:val="20"/>
        </w:rPr>
      </w:pPr>
    </w:p>
    <w:p w:rsidR="00433590" w:rsidRPr="00B568D8" w:rsidRDefault="00433590" w:rsidP="007024DB">
      <w:pPr>
        <w:spacing w:before="0" w:after="0"/>
        <w:jc w:val="both"/>
        <w:rPr>
          <w:b w:val="0"/>
          <w:color w:val="008000"/>
          <w:sz w:val="20"/>
        </w:rPr>
      </w:pPr>
    </w:p>
    <w:p w:rsidR="003259A5" w:rsidRPr="00B568D8" w:rsidRDefault="003259A5" w:rsidP="007024DB">
      <w:pPr>
        <w:spacing w:before="0" w:after="0"/>
        <w:jc w:val="both"/>
        <w:rPr>
          <w:b w:val="0"/>
          <w:color w:val="008000"/>
          <w:sz w:val="20"/>
        </w:rPr>
      </w:pPr>
    </w:p>
    <w:p w:rsidR="00433590" w:rsidRDefault="00433590" w:rsidP="007024DB">
      <w:pPr>
        <w:spacing w:before="0" w:after="0"/>
        <w:jc w:val="both"/>
        <w:rPr>
          <w:b w:val="0"/>
          <w:color w:val="008000"/>
          <w:sz w:val="20"/>
        </w:rPr>
      </w:pPr>
    </w:p>
    <w:p w:rsidR="00B568D8" w:rsidRPr="00B568D8" w:rsidRDefault="00B568D8" w:rsidP="007024DB">
      <w:pPr>
        <w:spacing w:before="0" w:after="0"/>
        <w:jc w:val="both"/>
        <w:rPr>
          <w:b w:val="0"/>
          <w:color w:val="008000"/>
          <w:sz w:val="20"/>
        </w:rPr>
      </w:pP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  <w:r w:rsidRPr="00B568D8">
        <w:rPr>
          <w:bCs/>
          <w:color w:val="008000"/>
          <w:sz w:val="20"/>
        </w:rPr>
        <w:t>Plán riadenia zmien.</w:t>
      </w: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  <w:r w:rsidRPr="00B568D8">
        <w:rPr>
          <w:bCs/>
          <w:color w:val="008000"/>
          <w:sz w:val="20"/>
        </w:rPr>
        <w:t>Plán riadenia zmien definuje postupy v jednotlivých oblastiach projektu, ktoré bude nutné počas tvorby projektu zmeniť. Potreba týchto zmien sa v praxi vyskytne vždy, aj keď ideálny teoretický stav je, aby zmeny v projekte neboli nutné. Požiadavky na zmenu projektu môže v rôznych fázach projektu pocítiť z rôznych dôvodov ktorákoľvek zo zúčastnených strán.</w:t>
      </w: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  <w:r w:rsidRPr="00B568D8">
        <w:rPr>
          <w:bCs/>
          <w:color w:val="008000"/>
          <w:sz w:val="20"/>
        </w:rPr>
        <w:t>Plán riadenia zmien určuje postupy v prípade požiadavky na zmenu v jednotlivých oblastiach, ktoré sa môžu počas projektu vyskytnúť. Najčastejšie sa vyskytujú požiadavky na:</w:t>
      </w: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</w:p>
    <w:p w:rsidR="003259A5" w:rsidRPr="00B568D8" w:rsidRDefault="003259A5" w:rsidP="003259A5">
      <w:pPr>
        <w:numPr>
          <w:ilvl w:val="0"/>
          <w:numId w:val="2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rozpočtové zmeny</w:t>
      </w:r>
    </w:p>
    <w:p w:rsidR="003259A5" w:rsidRPr="00B568D8" w:rsidRDefault="003259A5" w:rsidP="003259A5">
      <w:pPr>
        <w:numPr>
          <w:ilvl w:val="0"/>
          <w:numId w:val="2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zmeny projektovej dokumentácie</w:t>
      </w:r>
    </w:p>
    <w:p w:rsidR="003259A5" w:rsidRPr="00B568D8" w:rsidRDefault="003259A5" w:rsidP="003259A5">
      <w:pPr>
        <w:numPr>
          <w:ilvl w:val="0"/>
          <w:numId w:val="2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zmeny časových harmonogramov</w:t>
      </w:r>
    </w:p>
    <w:p w:rsidR="003259A5" w:rsidRPr="00B568D8" w:rsidRDefault="003259A5" w:rsidP="003259A5">
      <w:pPr>
        <w:numPr>
          <w:ilvl w:val="0"/>
          <w:numId w:val="2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komunikačných tokov</w:t>
      </w:r>
    </w:p>
    <w:p w:rsidR="003259A5" w:rsidRPr="00B568D8" w:rsidRDefault="003259A5" w:rsidP="003259A5">
      <w:pPr>
        <w:numPr>
          <w:ilvl w:val="0"/>
          <w:numId w:val="2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zmeny kompetencií</w:t>
      </w:r>
    </w:p>
    <w:p w:rsidR="003259A5" w:rsidRPr="00B568D8" w:rsidRDefault="003259A5" w:rsidP="003259A5">
      <w:pPr>
        <w:numPr>
          <w:ilvl w:val="0"/>
          <w:numId w:val="2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zmena kontrolného procesu</w:t>
      </w:r>
    </w:p>
    <w:p w:rsidR="003259A5" w:rsidRPr="00B568D8" w:rsidRDefault="003259A5" w:rsidP="003259A5">
      <w:pPr>
        <w:numPr>
          <w:ilvl w:val="0"/>
          <w:numId w:val="2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personálne zmeny</w:t>
      </w: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  <w:r w:rsidRPr="00B568D8">
        <w:rPr>
          <w:bCs/>
          <w:color w:val="008000"/>
          <w:sz w:val="20"/>
        </w:rPr>
        <w:t>Všetky požiadavky na zmeny musia byť zdokumentované v jednotnom štýle, minimálne v rozsahu:</w:t>
      </w: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</w:p>
    <w:p w:rsidR="003259A5" w:rsidRPr="00B568D8" w:rsidRDefault="003259A5" w:rsidP="003259A5">
      <w:pPr>
        <w:numPr>
          <w:ilvl w:val="0"/>
          <w:numId w:val="3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popis požadovanej zmeny v projekte</w:t>
      </w:r>
    </w:p>
    <w:p w:rsidR="003259A5" w:rsidRPr="00B568D8" w:rsidRDefault="003259A5" w:rsidP="003259A5">
      <w:pPr>
        <w:numPr>
          <w:ilvl w:val="0"/>
          <w:numId w:val="3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odôvodnenie požiadavky na zmenu v projekte</w:t>
      </w:r>
    </w:p>
    <w:p w:rsidR="003259A5" w:rsidRPr="00B568D8" w:rsidRDefault="003259A5" w:rsidP="003259A5">
      <w:pPr>
        <w:numPr>
          <w:ilvl w:val="0"/>
          <w:numId w:val="3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určenie zainteresovaných strán</w:t>
      </w:r>
    </w:p>
    <w:p w:rsidR="003259A5" w:rsidRPr="00B568D8" w:rsidRDefault="003259A5" w:rsidP="003259A5">
      <w:pPr>
        <w:numPr>
          <w:ilvl w:val="0"/>
          <w:numId w:val="3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podľa možností navrhovateľa, opis implementácie v projekte</w:t>
      </w:r>
    </w:p>
    <w:p w:rsidR="003259A5" w:rsidRPr="00B568D8" w:rsidRDefault="003259A5" w:rsidP="003259A5">
      <w:pPr>
        <w:numPr>
          <w:ilvl w:val="0"/>
          <w:numId w:val="3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očakávaný pozitívny výsledok zmeny v projekte po schválení</w:t>
      </w: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  <w:r w:rsidRPr="00B568D8">
        <w:rPr>
          <w:bCs/>
          <w:color w:val="008000"/>
          <w:sz w:val="20"/>
        </w:rPr>
        <w:t>Určenie schvaľovacieho procesu požiadaviek na zmenu v projekte:</w:t>
      </w: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</w:p>
    <w:p w:rsidR="003259A5" w:rsidRPr="00B568D8" w:rsidRDefault="003259A5" w:rsidP="003259A5">
      <w:pPr>
        <w:numPr>
          <w:ilvl w:val="0"/>
          <w:numId w:val="4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určenie schvaľovacieho orgánu požiadaviek na zmenu</w:t>
      </w:r>
    </w:p>
    <w:p w:rsidR="003259A5" w:rsidRPr="00B568D8" w:rsidRDefault="003259A5" w:rsidP="003259A5">
      <w:pPr>
        <w:numPr>
          <w:ilvl w:val="0"/>
          <w:numId w:val="4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určenie časového intervalu schvaľovania zmien</w:t>
      </w:r>
    </w:p>
    <w:p w:rsidR="003259A5" w:rsidRPr="00B568D8" w:rsidRDefault="003259A5" w:rsidP="003259A5">
      <w:pPr>
        <w:numPr>
          <w:ilvl w:val="0"/>
          <w:numId w:val="4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analýza zmien</w:t>
      </w:r>
    </w:p>
    <w:p w:rsidR="003259A5" w:rsidRPr="00B568D8" w:rsidRDefault="003259A5" w:rsidP="003259A5">
      <w:pPr>
        <w:numPr>
          <w:ilvl w:val="0"/>
          <w:numId w:val="5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zvažovanie vplyvu zmeny na projekt</w:t>
      </w:r>
    </w:p>
    <w:p w:rsidR="003259A5" w:rsidRPr="00B568D8" w:rsidRDefault="003259A5" w:rsidP="003259A5">
      <w:pPr>
        <w:numPr>
          <w:ilvl w:val="0"/>
          <w:numId w:val="5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zvažovanie rozsahu zmeny</w:t>
      </w:r>
    </w:p>
    <w:p w:rsidR="003259A5" w:rsidRPr="00B568D8" w:rsidRDefault="003259A5" w:rsidP="003259A5">
      <w:pPr>
        <w:numPr>
          <w:ilvl w:val="0"/>
          <w:numId w:val="5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 xml:space="preserve">zváženie únosnosti dopadov na projekt </w:t>
      </w:r>
    </w:p>
    <w:p w:rsidR="003259A5" w:rsidRPr="00B568D8" w:rsidRDefault="003259A5" w:rsidP="003259A5">
      <w:pPr>
        <w:numPr>
          <w:ilvl w:val="0"/>
          <w:numId w:val="5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určenie implementácie do projektového plánu</w:t>
      </w: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  <w:r w:rsidRPr="00B568D8">
        <w:rPr>
          <w:bCs/>
          <w:color w:val="008000"/>
          <w:sz w:val="20"/>
        </w:rPr>
        <w:t>Určenie spôsobu začlenenia a oznamovania schválených zmien v projekte zainteresovaným zúčastneným stranám:</w:t>
      </w:r>
    </w:p>
    <w:p w:rsidR="003259A5" w:rsidRPr="00B568D8" w:rsidRDefault="003259A5" w:rsidP="003259A5">
      <w:pPr>
        <w:spacing w:before="0" w:after="0"/>
        <w:jc w:val="both"/>
        <w:rPr>
          <w:color w:val="008000"/>
          <w:sz w:val="20"/>
        </w:rPr>
      </w:pPr>
    </w:p>
    <w:p w:rsidR="003259A5" w:rsidRPr="00B568D8" w:rsidRDefault="003259A5" w:rsidP="003259A5">
      <w:pPr>
        <w:numPr>
          <w:ilvl w:val="0"/>
          <w:numId w:val="6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určenie zodpovedných osôb začlenenia zmeny do projektovej dokumentácie projektu</w:t>
      </w:r>
    </w:p>
    <w:p w:rsidR="003259A5" w:rsidRPr="00B568D8" w:rsidRDefault="003259A5" w:rsidP="003259A5">
      <w:pPr>
        <w:numPr>
          <w:ilvl w:val="0"/>
          <w:numId w:val="7"/>
        </w:numPr>
        <w:spacing w:before="0" w:after="0"/>
        <w:jc w:val="both"/>
        <w:rPr>
          <w:b w:val="0"/>
          <w:color w:val="008000"/>
          <w:sz w:val="20"/>
        </w:rPr>
      </w:pPr>
      <w:r w:rsidRPr="00B568D8">
        <w:rPr>
          <w:b w:val="0"/>
          <w:color w:val="008000"/>
          <w:sz w:val="20"/>
        </w:rPr>
        <w:t>správa o implementácii zmeny dotknutej zúčastnenej strany</w:t>
      </w:r>
    </w:p>
    <w:p w:rsidR="0095065F" w:rsidRPr="00B568D8" w:rsidRDefault="0095065F" w:rsidP="007024DB">
      <w:pPr>
        <w:spacing w:before="0" w:after="0"/>
        <w:jc w:val="both"/>
        <w:rPr>
          <w:color w:val="008000"/>
          <w:sz w:val="20"/>
        </w:rPr>
      </w:pPr>
    </w:p>
    <w:p w:rsidR="00535445" w:rsidRPr="00B568D8" w:rsidRDefault="00535445" w:rsidP="007024DB">
      <w:pPr>
        <w:spacing w:before="0" w:after="0"/>
        <w:jc w:val="both"/>
        <w:rPr>
          <w:b w:val="0"/>
          <w:color w:val="008000"/>
          <w:sz w:val="20"/>
        </w:rPr>
      </w:pPr>
    </w:p>
    <w:p w:rsidR="00150353" w:rsidRPr="00B568D8" w:rsidRDefault="00E169A8" w:rsidP="007024DB">
      <w:pPr>
        <w:spacing w:before="0" w:after="0" w:line="276" w:lineRule="auto"/>
        <w:jc w:val="both"/>
        <w:rPr>
          <w:rStyle w:val="Hypertextovprepojenie"/>
          <w:color w:val="008000"/>
          <w:sz w:val="16"/>
          <w:szCs w:val="16"/>
        </w:rPr>
      </w:pPr>
      <w:r w:rsidRPr="00B568D8">
        <w:rPr>
          <w:color w:val="008000"/>
          <w:sz w:val="16"/>
          <w:szCs w:val="16"/>
        </w:rPr>
        <w:t xml:space="preserve">verejne sprístupnené dielo MEDIA COELI </w:t>
      </w:r>
      <w:r w:rsidRPr="00B568D8">
        <w:rPr>
          <w:color w:val="008000"/>
          <w:sz w:val="16"/>
          <w:szCs w:val="16"/>
          <w:vertAlign w:val="superscript"/>
        </w:rPr>
        <w:t>®</w:t>
      </w:r>
      <w:r w:rsidRPr="00B568D8">
        <w:rPr>
          <w:color w:val="008000"/>
          <w:sz w:val="16"/>
          <w:szCs w:val="16"/>
        </w:rPr>
        <w:t xml:space="preserve"> podmienky: </w:t>
      </w:r>
      <w:hyperlink r:id="rId10" w:history="1">
        <w:r w:rsidR="00AE59CA" w:rsidRPr="00B568D8">
          <w:rPr>
            <w:rStyle w:val="Hypertextovprepojenie"/>
            <w:color w:val="008000"/>
            <w:sz w:val="16"/>
            <w:szCs w:val="16"/>
          </w:rPr>
          <w:t>www.mediacoeli.sk</w:t>
        </w:r>
      </w:hyperlink>
    </w:p>
    <w:p w:rsidR="001F4AB6" w:rsidRPr="00B568D8" w:rsidRDefault="001F4AB6" w:rsidP="007024DB">
      <w:pPr>
        <w:spacing w:before="0" w:after="0" w:line="276" w:lineRule="auto"/>
        <w:jc w:val="both"/>
        <w:rPr>
          <w:color w:val="008000"/>
          <w:sz w:val="16"/>
          <w:szCs w:val="16"/>
        </w:rPr>
      </w:pPr>
    </w:p>
    <w:sdt>
      <w:sdtPr>
        <w:rPr>
          <w:color w:val="008000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B568D8" w:rsidRDefault="000F69FA" w:rsidP="007024DB">
          <w:pPr>
            <w:spacing w:before="0" w:after="0" w:line="276" w:lineRule="auto"/>
            <w:jc w:val="both"/>
            <w:rPr>
              <w:color w:val="008000"/>
              <w:sz w:val="16"/>
              <w:szCs w:val="16"/>
            </w:rPr>
          </w:pPr>
          <w:r w:rsidRPr="00B568D8">
            <w:rPr>
              <w:color w:val="008000"/>
              <w:sz w:val="16"/>
              <w:szCs w:val="16"/>
            </w:rPr>
            <w:t xml:space="preserve">Váš konzultant: </w:t>
          </w:r>
        </w:p>
        <w:p w:rsidR="00495077" w:rsidRPr="00B568D8" w:rsidRDefault="00495077" w:rsidP="007024DB">
          <w:pPr>
            <w:spacing w:before="0" w:after="0" w:line="276" w:lineRule="auto"/>
            <w:jc w:val="both"/>
            <w:rPr>
              <w:color w:val="008000"/>
              <w:sz w:val="16"/>
              <w:szCs w:val="16"/>
            </w:rPr>
          </w:pPr>
        </w:p>
        <w:p w:rsidR="00093E63" w:rsidRPr="00B568D8" w:rsidRDefault="00093E63" w:rsidP="007024DB">
          <w:pPr>
            <w:spacing w:before="0" w:after="0" w:line="276" w:lineRule="auto"/>
            <w:jc w:val="both"/>
            <w:rPr>
              <w:color w:val="008000"/>
              <w:sz w:val="16"/>
              <w:szCs w:val="16"/>
            </w:rPr>
          </w:pPr>
        </w:p>
        <w:p w:rsidR="000F69FA" w:rsidRPr="00B568D8" w:rsidRDefault="00780E92" w:rsidP="007024DB">
          <w:pPr>
            <w:spacing w:before="0" w:after="0" w:line="276" w:lineRule="auto"/>
            <w:jc w:val="both"/>
            <w:rPr>
              <w:b w:val="0"/>
              <w:color w:val="008000"/>
              <w:sz w:val="16"/>
              <w:szCs w:val="16"/>
            </w:rPr>
          </w:pPr>
        </w:p>
        <w:bookmarkEnd w:id="0" w:displacedByCustomXml="next"/>
      </w:sdtContent>
    </w:sdt>
    <w:sectPr w:rsidR="000F69FA" w:rsidRPr="00B568D8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92" w:rsidRDefault="00780E92" w:rsidP="00F4420D">
      <w:pPr>
        <w:spacing w:after="0"/>
      </w:pPr>
      <w:r>
        <w:separator/>
      </w:r>
    </w:p>
  </w:endnote>
  <w:endnote w:type="continuationSeparator" w:id="0">
    <w:p w:rsidR="00780E92" w:rsidRDefault="00780E92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780E92" w:rsidRPr="00780E92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780E92" w:rsidRPr="00780E92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92" w:rsidRDefault="00780E92" w:rsidP="00F4420D">
      <w:pPr>
        <w:spacing w:after="0"/>
      </w:pPr>
      <w:r>
        <w:separator/>
      </w:r>
    </w:p>
  </w:footnote>
  <w:footnote w:type="continuationSeparator" w:id="0">
    <w:p w:rsidR="00780E92" w:rsidRDefault="00780E92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63" w:rsidRPr="00D77A63" w:rsidRDefault="00D77A63" w:rsidP="00D77A63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D77A63">
      <w:rPr>
        <w:bCs/>
        <w:color w:val="A6A6A6" w:themeColor="background1" w:themeShade="A6"/>
        <w:sz w:val="16"/>
        <w:szCs w:val="16"/>
      </w:rPr>
      <w:t>Plán riadenia zmien.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6794114D" wp14:editId="3668AB1D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7C16"/>
    <w:multiLevelType w:val="multilevel"/>
    <w:tmpl w:val="66A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15A67"/>
    <w:multiLevelType w:val="multilevel"/>
    <w:tmpl w:val="F1CE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553ED"/>
    <w:multiLevelType w:val="multilevel"/>
    <w:tmpl w:val="CB1E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B49A6"/>
    <w:multiLevelType w:val="multilevel"/>
    <w:tmpl w:val="2D3E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578FB"/>
    <w:multiLevelType w:val="multilevel"/>
    <w:tmpl w:val="2000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C4A85"/>
    <w:multiLevelType w:val="multilevel"/>
    <w:tmpl w:val="1C52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140E9"/>
    <w:multiLevelType w:val="hybridMultilevel"/>
    <w:tmpl w:val="862E1A16"/>
    <w:lvl w:ilvl="0" w:tplc="3982B9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prPx/PIgfhe8LTre9EmnMaEJaA=" w:salt="4AOSZWNV/kpgVdPzJlZmi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0798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310D4D"/>
    <w:rsid w:val="003259A5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33590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5445"/>
    <w:rsid w:val="00536A81"/>
    <w:rsid w:val="00542CC6"/>
    <w:rsid w:val="005925B6"/>
    <w:rsid w:val="005A643E"/>
    <w:rsid w:val="005F0051"/>
    <w:rsid w:val="00602EF9"/>
    <w:rsid w:val="006203D3"/>
    <w:rsid w:val="00645C24"/>
    <w:rsid w:val="00673F90"/>
    <w:rsid w:val="00681C33"/>
    <w:rsid w:val="006A0E3C"/>
    <w:rsid w:val="006B6987"/>
    <w:rsid w:val="007024DB"/>
    <w:rsid w:val="0072638E"/>
    <w:rsid w:val="00736B3E"/>
    <w:rsid w:val="007447A4"/>
    <w:rsid w:val="007617E7"/>
    <w:rsid w:val="00780E92"/>
    <w:rsid w:val="00787A94"/>
    <w:rsid w:val="007C3213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36300"/>
    <w:rsid w:val="00B43241"/>
    <w:rsid w:val="00B568D8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51B96"/>
    <w:rsid w:val="00D77A63"/>
    <w:rsid w:val="00D80350"/>
    <w:rsid w:val="00DB0B54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5C3B51"/>
    <w:rsid w:val="00670F02"/>
    <w:rsid w:val="00677726"/>
    <w:rsid w:val="006C367D"/>
    <w:rsid w:val="00717489"/>
    <w:rsid w:val="0073796B"/>
    <w:rsid w:val="0086398C"/>
    <w:rsid w:val="00A3700D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13C31E-0AB9-4DC2-B984-8DC6EC53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riadenia zmien.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riadenia zmien.</dc:title>
  <dc:creator>Milena Mrvová;MEDIA COELI ®</dc:creator>
  <cp:lastModifiedBy>Milena Mrvová</cp:lastModifiedBy>
  <cp:revision>7</cp:revision>
  <cp:lastPrinted>2013-05-21T08:47:00Z</cp:lastPrinted>
  <dcterms:created xsi:type="dcterms:W3CDTF">2013-05-21T08:40:00Z</dcterms:created>
  <dcterms:modified xsi:type="dcterms:W3CDTF">2013-05-21T08:48:00Z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