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Default="00357DD7" w:rsidP="0095065F">
      <w:pPr>
        <w:spacing w:before="0" w:after="0"/>
        <w:rPr>
          <w:color w:val="5C1E34" w:themeColor="accent1" w:themeShade="80"/>
          <w:sz w:val="20"/>
        </w:rPr>
      </w:pPr>
    </w:p>
    <w:p w:rsidR="006203D3" w:rsidRDefault="006203D3" w:rsidP="0095065F">
      <w:pPr>
        <w:spacing w:before="0" w:after="0"/>
        <w:rPr>
          <w:color w:val="5C1E34" w:themeColor="accent1" w:themeShade="80"/>
          <w:sz w:val="20"/>
        </w:rPr>
      </w:pPr>
    </w:p>
    <w:p w:rsidR="00290FCE" w:rsidRDefault="00290FCE" w:rsidP="0095065F">
      <w:pPr>
        <w:spacing w:before="0" w:after="0"/>
        <w:rPr>
          <w:color w:val="5C1E34" w:themeColor="accent1" w:themeShade="80"/>
          <w:sz w:val="20"/>
        </w:rPr>
      </w:pPr>
    </w:p>
    <w:p w:rsidR="00290FCE" w:rsidRDefault="00290FCE" w:rsidP="0095065F">
      <w:pPr>
        <w:spacing w:before="0" w:after="0"/>
        <w:rPr>
          <w:color w:val="5C1E34" w:themeColor="accent1" w:themeShade="80"/>
          <w:sz w:val="20"/>
        </w:rPr>
      </w:pPr>
    </w:p>
    <w:p w:rsidR="00204097" w:rsidRDefault="00204097" w:rsidP="0095065F">
      <w:pPr>
        <w:spacing w:before="0" w:after="0"/>
        <w:rPr>
          <w:color w:val="5C1E34" w:themeColor="accent1" w:themeShade="80"/>
          <w:sz w:val="20"/>
        </w:rPr>
      </w:pPr>
    </w:p>
    <w:p w:rsidR="00976F00" w:rsidRPr="00204097" w:rsidRDefault="00290FCE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Plán riadenia kvality.</w:t>
      </w:r>
    </w:p>
    <w:p w:rsidR="0095065F" w:rsidRPr="00204097" w:rsidRDefault="0095065F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</w:p>
    <w:p w:rsidR="0095065F" w:rsidRPr="00204097" w:rsidRDefault="007404E9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 xml:space="preserve">Riadenie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manažmentu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kvality je neoddeliteľnou súčasťou každého plánu riadenia a</w:t>
      </w:r>
      <w:r w:rsidR="007601BF" w:rsidRPr="00204097">
        <w:rPr>
          <w:b w:val="0"/>
          <w:color w:val="5C1E34" w:themeColor="accent1" w:themeShade="80"/>
          <w:sz w:val="18"/>
          <w:szCs w:val="18"/>
        </w:rPr>
        <w:t> vytvára model riadenia kvality na konkrétny špecifický účel. Určuje model a úroveň požadovaných vlastností a pri inovatívnych riešeniach aj špecifikáciu nadhodnoty nad daný rámec požado</w:t>
      </w:r>
      <w:r w:rsidR="00D55740" w:rsidRPr="00204097">
        <w:rPr>
          <w:b w:val="0"/>
          <w:color w:val="5C1E34" w:themeColor="accent1" w:themeShade="80"/>
          <w:sz w:val="18"/>
          <w:szCs w:val="18"/>
        </w:rPr>
        <w:t>vaných vlastností a možnosť nadšta</w:t>
      </w:r>
      <w:r w:rsidR="00DA7E8A" w:rsidRPr="00204097">
        <w:rPr>
          <w:b w:val="0"/>
          <w:color w:val="5C1E34" w:themeColor="accent1" w:themeShade="80"/>
          <w:sz w:val="18"/>
          <w:szCs w:val="18"/>
        </w:rPr>
        <w:t>ndar</w:t>
      </w:r>
      <w:r w:rsidR="008933B9" w:rsidRPr="00204097">
        <w:rPr>
          <w:b w:val="0"/>
          <w:color w:val="5C1E34" w:themeColor="accent1" w:themeShade="80"/>
          <w:sz w:val="18"/>
          <w:szCs w:val="18"/>
        </w:rPr>
        <w:t>d</w:t>
      </w:r>
      <w:r w:rsidR="007601BF" w:rsidRPr="00204097">
        <w:rPr>
          <w:b w:val="0"/>
          <w:color w:val="5C1E34" w:themeColor="accent1" w:themeShade="80"/>
          <w:sz w:val="18"/>
          <w:szCs w:val="18"/>
        </w:rPr>
        <w:t xml:space="preserve">nej realizácie. </w:t>
      </w:r>
    </w:p>
    <w:p w:rsidR="00B61432" w:rsidRPr="00204097" w:rsidRDefault="00B61432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>Uvedenie požadovanej kvality bude určovať model procesu počas celej doby platnosti, postupy a zabezpečenie kvality plánovania a zabezpečenie a kontrolu naplánovaných postupov.</w:t>
      </w:r>
    </w:p>
    <w:p w:rsidR="0095065F" w:rsidRPr="00204097" w:rsidRDefault="0095065F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B61432" w:rsidRPr="00204097" w:rsidRDefault="00B61432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B61432" w:rsidRPr="00204097" w:rsidRDefault="00B61432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Prístup k riadeniu kvality.</w:t>
      </w:r>
    </w:p>
    <w:p w:rsidR="007404E9" w:rsidRPr="00204097" w:rsidRDefault="007404E9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B61432" w:rsidRPr="00204097" w:rsidRDefault="00B61432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 xml:space="preserve">Počas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naplánovaného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cyklu projektu určuj</w:t>
      </w:r>
      <w:r w:rsidR="000808FA" w:rsidRPr="00204097">
        <w:rPr>
          <w:b w:val="0"/>
          <w:color w:val="5C1E34" w:themeColor="accent1" w:themeShade="80"/>
          <w:sz w:val="18"/>
          <w:szCs w:val="18"/>
        </w:rPr>
        <w:t>e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me </w:t>
      </w:r>
      <w:r w:rsidR="000808FA" w:rsidRPr="00204097">
        <w:rPr>
          <w:b w:val="0"/>
          <w:color w:val="5C1E34" w:themeColor="accent1" w:themeShade="80"/>
          <w:sz w:val="18"/>
          <w:szCs w:val="18"/>
        </w:rPr>
        <w:t xml:space="preserve">kvalitu prospešnú na daný účel projektu. Naplánujeme vhodné prepočty na vlastné ciele: </w:t>
      </w:r>
      <w:r w:rsidR="00AD0D54" w:rsidRPr="00204097">
        <w:rPr>
          <w:b w:val="0"/>
          <w:color w:val="5C1E34" w:themeColor="accent1" w:themeShade="80"/>
          <w:sz w:val="18"/>
          <w:szCs w:val="18"/>
        </w:rPr>
        <w:t xml:space="preserve">s cieľom </w:t>
      </w:r>
      <w:r w:rsidR="000808FA" w:rsidRPr="00204097">
        <w:rPr>
          <w:b w:val="0"/>
          <w:color w:val="5C1E34" w:themeColor="accent1" w:themeShade="80"/>
          <w:sz w:val="18"/>
          <w:szCs w:val="18"/>
        </w:rPr>
        <w:t>zabrániť zbytočnému prepracovaniu,</w:t>
      </w:r>
      <w:r w:rsidR="00AD0D54" w:rsidRPr="00204097">
        <w:rPr>
          <w:b w:val="0"/>
          <w:color w:val="5C1E34" w:themeColor="accent1" w:themeShade="80"/>
          <w:sz w:val="18"/>
          <w:szCs w:val="18"/>
        </w:rPr>
        <w:t xml:space="preserve"> odpadom, nákladom, času</w:t>
      </w:r>
      <w:r w:rsidR="000808FA" w:rsidRPr="00204097">
        <w:rPr>
          <w:b w:val="0"/>
          <w:color w:val="5C1E34" w:themeColor="accent1" w:themeShade="80"/>
          <w:sz w:val="18"/>
          <w:szCs w:val="18"/>
        </w:rPr>
        <w:t xml:space="preserve"> a iné. Mini</w:t>
      </w:r>
      <w:r w:rsidR="009E1914" w:rsidRPr="00204097">
        <w:rPr>
          <w:b w:val="0"/>
          <w:color w:val="5C1E34" w:themeColor="accent1" w:themeShade="80"/>
          <w:sz w:val="18"/>
          <w:szCs w:val="18"/>
        </w:rPr>
        <w:t>málne jedna norma musí byť výraznejš</w:t>
      </w:r>
      <w:r w:rsidR="000808FA" w:rsidRPr="00204097">
        <w:rPr>
          <w:b w:val="0"/>
          <w:color w:val="5C1E34" w:themeColor="accent1" w:themeShade="80"/>
          <w:sz w:val="18"/>
          <w:szCs w:val="18"/>
        </w:rPr>
        <w:t>ie odlíšená od daných možných eventualít.</w:t>
      </w:r>
    </w:p>
    <w:p w:rsidR="001034EF" w:rsidRPr="00204097" w:rsidRDefault="0042737B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 xml:space="preserve">Medzi rôzne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zdroje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sa zahŕňajú napríklad: t</w:t>
      </w:r>
      <w:r w:rsidR="001A453C" w:rsidRPr="00204097">
        <w:rPr>
          <w:b w:val="0"/>
          <w:color w:val="5C1E34" w:themeColor="accent1" w:themeShade="80"/>
          <w:sz w:val="18"/>
          <w:szCs w:val="18"/>
        </w:rPr>
        <w:t xml:space="preserve">ermíny, </w:t>
      </w:r>
      <w:r w:rsidR="00AD0D54" w:rsidRPr="00204097">
        <w:rPr>
          <w:b w:val="0"/>
          <w:color w:val="5C1E34" w:themeColor="accent1" w:themeShade="80"/>
          <w:sz w:val="18"/>
          <w:szCs w:val="18"/>
        </w:rPr>
        <w:t xml:space="preserve">finančné </w:t>
      </w:r>
      <w:r w:rsidR="001A453C" w:rsidRPr="00204097">
        <w:rPr>
          <w:b w:val="0"/>
          <w:color w:val="5C1E34" w:themeColor="accent1" w:themeShade="80"/>
          <w:sz w:val="18"/>
          <w:szCs w:val="18"/>
        </w:rPr>
        <w:t xml:space="preserve">zdroje, výdavky, procesy, výkony, využitie výrobných liniek, odpadový materiál, </w:t>
      </w:r>
      <w:r w:rsidR="00AD0D54" w:rsidRPr="00204097">
        <w:rPr>
          <w:b w:val="0"/>
          <w:color w:val="5C1E34" w:themeColor="accent1" w:themeShade="80"/>
          <w:sz w:val="18"/>
          <w:szCs w:val="18"/>
        </w:rPr>
        <w:t>životnosť</w:t>
      </w:r>
      <w:r w:rsidRPr="00204097">
        <w:rPr>
          <w:b w:val="0"/>
          <w:color w:val="5C1E34" w:themeColor="accent1" w:themeShade="80"/>
          <w:sz w:val="18"/>
          <w:szCs w:val="18"/>
        </w:rPr>
        <w:t>, pevnosť, spokojnosť odberateľov, ...</w:t>
      </w:r>
    </w:p>
    <w:p w:rsidR="00B61432" w:rsidRPr="00204097" w:rsidRDefault="00FE6D7A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>Za základné odpor</w:t>
      </w:r>
      <w:r w:rsidR="00A7706F" w:rsidRPr="00204097">
        <w:rPr>
          <w:b w:val="0"/>
          <w:color w:val="5C1E34" w:themeColor="accent1" w:themeShade="80"/>
          <w:sz w:val="18"/>
          <w:szCs w:val="18"/>
        </w:rPr>
        <w:t>učenie je výhodné určiť viac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zdrojov na prínos v procese kvality.</w:t>
      </w:r>
    </w:p>
    <w:p w:rsidR="0008797D" w:rsidRPr="00204097" w:rsidRDefault="0008797D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08797D" w:rsidRPr="00204097" w:rsidRDefault="0008797D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08797D" w:rsidRPr="00204097" w:rsidRDefault="0008797D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Požiadavky na normy a kvalitu.</w:t>
      </w:r>
    </w:p>
    <w:p w:rsidR="0008797D" w:rsidRPr="00204097" w:rsidRDefault="0008797D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FE6D7A" w:rsidRPr="00204097" w:rsidRDefault="00757417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Požiadavky na normy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, určujú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predovšetkým</w:t>
      </w:r>
      <w:r w:rsidR="005A27C5" w:rsidRPr="00204097">
        <w:rPr>
          <w:b w:val="0"/>
          <w:color w:val="5C1E34" w:themeColor="accent1" w:themeShade="80"/>
          <w:sz w:val="18"/>
          <w:szCs w:val="18"/>
        </w:rPr>
        <w:t xml:space="preserve"> normy v krajinách určenia: detailne prierez požiadaviek na normy v cieľových krajinách (trhoch)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a určenie nových zápisov zdokumentovaných organizačných noriem. Prípadne pri nadšta</w:t>
      </w:r>
      <w:r w:rsidR="00B847D0" w:rsidRPr="00204097">
        <w:rPr>
          <w:b w:val="0"/>
          <w:color w:val="5C1E34" w:themeColor="accent1" w:themeShade="80"/>
          <w:sz w:val="18"/>
          <w:szCs w:val="18"/>
        </w:rPr>
        <w:t>nda</w:t>
      </w:r>
      <w:r w:rsidR="006C1CDE" w:rsidRPr="00204097">
        <w:rPr>
          <w:b w:val="0"/>
          <w:color w:val="5C1E34" w:themeColor="accent1" w:themeShade="80"/>
          <w:sz w:val="18"/>
          <w:szCs w:val="18"/>
        </w:rPr>
        <w:t>rdných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normách </w:t>
      </w:r>
      <w:r w:rsidR="005A27C5" w:rsidRPr="00204097">
        <w:rPr>
          <w:b w:val="0"/>
          <w:color w:val="5C1E34" w:themeColor="accent1" w:themeShade="80"/>
          <w:sz w:val="18"/>
          <w:szCs w:val="18"/>
        </w:rPr>
        <w:t xml:space="preserve">je potrebné zvážiť </w:t>
      </w:r>
      <w:r w:rsidRPr="00204097">
        <w:rPr>
          <w:b w:val="0"/>
          <w:color w:val="5C1E34" w:themeColor="accent1" w:themeShade="80"/>
          <w:sz w:val="18"/>
          <w:szCs w:val="18"/>
        </w:rPr>
        <w:t>ochranné známky.</w:t>
      </w:r>
    </w:p>
    <w:p w:rsidR="00757417" w:rsidRPr="00204097" w:rsidRDefault="00757417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757417" w:rsidRPr="00204097" w:rsidRDefault="005507AF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Požiadavky na kvalitu</w:t>
      </w:r>
      <w:r w:rsidR="0005614D" w:rsidRPr="00204097">
        <w:rPr>
          <w:b w:val="0"/>
          <w:color w:val="5C1E34" w:themeColor="accent1" w:themeShade="80"/>
          <w:sz w:val="18"/>
          <w:szCs w:val="18"/>
        </w:rPr>
        <w:t xml:space="preserve">, bude vyplývať predovšetkým z kvality </w:t>
      </w:r>
      <w:r w:rsidR="005E18D2" w:rsidRPr="00204097">
        <w:rPr>
          <w:b w:val="0"/>
          <w:color w:val="5C1E34" w:themeColor="accent1" w:themeShade="80"/>
          <w:sz w:val="18"/>
          <w:szCs w:val="18"/>
        </w:rPr>
        <w:t>nadštandardnej</w:t>
      </w:r>
      <w:r w:rsidR="0005614D" w:rsidRPr="00204097">
        <w:rPr>
          <w:b w:val="0"/>
          <w:color w:val="5C1E34" w:themeColor="accent1" w:themeShade="80"/>
          <w:sz w:val="18"/>
          <w:szCs w:val="18"/>
        </w:rPr>
        <w:t xml:space="preserve"> vnútropodnikovej normy a bude mať nejaké nadštandardnú výnimočnú kvalitu.</w:t>
      </w:r>
    </w:p>
    <w:p w:rsidR="00FE6D7A" w:rsidRPr="00204097" w:rsidRDefault="00FE6D7A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F668D6" w:rsidRPr="00204097" w:rsidRDefault="00F668D6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F668D6" w:rsidRPr="00204097" w:rsidRDefault="00230C72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Záruka</w:t>
      </w:r>
      <w:r w:rsidR="007A0DFB" w:rsidRPr="00204097">
        <w:rPr>
          <w:color w:val="5C1E34" w:themeColor="accent1" w:themeShade="80"/>
          <w:sz w:val="18"/>
          <w:szCs w:val="18"/>
        </w:rPr>
        <w:t xml:space="preserve"> a </w:t>
      </w:r>
      <w:r w:rsidRPr="00204097">
        <w:rPr>
          <w:color w:val="5C1E34" w:themeColor="accent1" w:themeShade="80"/>
          <w:sz w:val="18"/>
          <w:szCs w:val="18"/>
        </w:rPr>
        <w:t>kvalita</w:t>
      </w:r>
      <w:r w:rsidR="007A0DFB" w:rsidRPr="00204097">
        <w:rPr>
          <w:color w:val="5C1E34" w:themeColor="accent1" w:themeShade="80"/>
          <w:sz w:val="18"/>
          <w:szCs w:val="18"/>
        </w:rPr>
        <w:t xml:space="preserve"> procesu.</w:t>
      </w:r>
    </w:p>
    <w:p w:rsidR="007A0DFB" w:rsidRPr="00204097" w:rsidRDefault="007A0DFB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9F56BF" w:rsidRPr="00204097" w:rsidRDefault="002A1125" w:rsidP="009F56BF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>Táto časť</w:t>
      </w:r>
      <w:r w:rsidR="009F56BF" w:rsidRPr="00204097">
        <w:rPr>
          <w:b w:val="0"/>
          <w:color w:val="5C1E34" w:themeColor="accent1" w:themeShade="80"/>
          <w:sz w:val="18"/>
          <w:szCs w:val="18"/>
        </w:rPr>
        <w:t xml:space="preserve"> by mal</w:t>
      </w:r>
      <w:r w:rsidRPr="00204097">
        <w:rPr>
          <w:b w:val="0"/>
          <w:color w:val="5C1E34" w:themeColor="accent1" w:themeShade="80"/>
          <w:sz w:val="18"/>
          <w:szCs w:val="18"/>
        </w:rPr>
        <w:t>a vysvetliť, ako budeme</w:t>
      </w:r>
      <w:r w:rsidR="009F56BF" w:rsidRPr="00204097">
        <w:rPr>
          <w:b w:val="0"/>
          <w:color w:val="5C1E34" w:themeColor="accent1" w:themeShade="80"/>
          <w:sz w:val="18"/>
          <w:szCs w:val="18"/>
        </w:rPr>
        <w:t xml:space="preserve"> defino</w:t>
      </w:r>
      <w:r w:rsidR="00573431" w:rsidRPr="00204097">
        <w:rPr>
          <w:b w:val="0"/>
          <w:color w:val="5C1E34" w:themeColor="accent1" w:themeShade="80"/>
          <w:sz w:val="18"/>
          <w:szCs w:val="18"/>
        </w:rPr>
        <w:t>vať a dokumentovať proces overenia správnosti určenej</w:t>
      </w:r>
      <w:r w:rsidR="009F56BF" w:rsidRPr="00204097">
        <w:rPr>
          <w:b w:val="0"/>
          <w:color w:val="5C1E34" w:themeColor="accent1" w:themeShade="80"/>
          <w:sz w:val="18"/>
          <w:szCs w:val="18"/>
        </w:rPr>
        <w:t xml:space="preserve"> požiadavky na kvalitu a výsledky z meraní kontroly kvality s cieľom zabezpečiť, </w:t>
      </w:r>
      <w:r w:rsidR="00573431" w:rsidRPr="00204097">
        <w:rPr>
          <w:b w:val="0"/>
          <w:color w:val="5C1E34" w:themeColor="accent1" w:themeShade="80"/>
          <w:sz w:val="18"/>
          <w:szCs w:val="18"/>
        </w:rPr>
        <w:t>aby štandardy kvality a operačné definície dodržiavané. Táto sekcia musí</w:t>
      </w:r>
      <w:r w:rsidR="009F56BF" w:rsidRPr="00204097">
        <w:rPr>
          <w:b w:val="0"/>
          <w:color w:val="5C1E34" w:themeColor="accent1" w:themeShade="80"/>
          <w:sz w:val="18"/>
          <w:szCs w:val="18"/>
        </w:rPr>
        <w:t xml:space="preserve"> doložiť skutočné ukazovatele kvality používané pre tento projekt.</w:t>
      </w:r>
      <w:r w:rsidR="00573431" w:rsidRPr="00204097">
        <w:rPr>
          <w:b w:val="0"/>
          <w:color w:val="5C1E34" w:themeColor="accent1" w:themeShade="80"/>
          <w:sz w:val="18"/>
          <w:szCs w:val="18"/>
        </w:rPr>
        <w:t xml:space="preserve"> A zlepšovanie procesov je ďalším subjektom kvality. Previerka zabezpečenia kvality, nálezy a hodnotenia by mali byť vždy vyú</w:t>
      </w:r>
      <w:r w:rsidR="00080458" w:rsidRPr="00204097">
        <w:rPr>
          <w:b w:val="0"/>
          <w:color w:val="5C1E34" w:themeColor="accent1" w:themeShade="80"/>
          <w:sz w:val="18"/>
          <w:szCs w:val="18"/>
        </w:rPr>
        <w:t>stiť v nejakej forme zlepšovania</w:t>
      </w:r>
      <w:r w:rsidR="00573431" w:rsidRPr="00204097">
        <w:rPr>
          <w:b w:val="0"/>
          <w:color w:val="5C1E34" w:themeColor="accent1" w:themeShade="80"/>
          <w:sz w:val="18"/>
          <w:szCs w:val="18"/>
        </w:rPr>
        <w:t xml:space="preserve"> procesov, a v dôsledku toho zlepšovania produktu. Všetko úsilie zlepšovania procesov musí byť zdokumentované a zavedené.</w:t>
      </w:r>
    </w:p>
    <w:p w:rsidR="007A0DFB" w:rsidRPr="00204097" w:rsidRDefault="007A0DFB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F668D6" w:rsidRPr="00204097" w:rsidRDefault="00F668D6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A64915" w:rsidRPr="00204097" w:rsidRDefault="00A64915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Kontrola kvality.</w:t>
      </w:r>
    </w:p>
    <w:p w:rsidR="00A64915" w:rsidRPr="00204097" w:rsidRDefault="00A64915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1E5B85" w:rsidRPr="00204097" w:rsidRDefault="00CA3173" w:rsidP="001E5B85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 xml:space="preserve">V tejto časti 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>popisuje</w:t>
      </w:r>
      <w:r w:rsidRPr="00204097">
        <w:rPr>
          <w:b w:val="0"/>
          <w:color w:val="5C1E34" w:themeColor="accent1" w:themeShade="80"/>
          <w:sz w:val="18"/>
          <w:szCs w:val="18"/>
        </w:rPr>
        <w:t>me, ako budeme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 xml:space="preserve"> definovať a dokumentovať proces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 kvality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 xml:space="preserve"> pre sledovanie a zaznamenávanie výsledkov realizácie</w:t>
      </w:r>
      <w:r w:rsidRPr="00204097">
        <w:rPr>
          <w:b w:val="0"/>
          <w:color w:val="5C1E34" w:themeColor="accent1" w:themeShade="80"/>
          <w:sz w:val="18"/>
          <w:szCs w:val="18"/>
        </w:rPr>
        <w:t>,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 xml:space="preserve"> kvality činností na posúdenie výkonnosti a</w:t>
      </w:r>
      <w:r w:rsidRPr="00204097">
        <w:rPr>
          <w:b w:val="0"/>
          <w:color w:val="5C1E34" w:themeColor="accent1" w:themeShade="80"/>
          <w:sz w:val="18"/>
          <w:szCs w:val="18"/>
        </w:rPr>
        <w:t> 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>odporučí</w:t>
      </w:r>
      <w:r w:rsidRPr="00204097">
        <w:rPr>
          <w:b w:val="0"/>
          <w:color w:val="5C1E34" w:themeColor="accent1" w:themeShade="80"/>
          <w:sz w:val="18"/>
          <w:szCs w:val="18"/>
        </w:rPr>
        <w:t>me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 xml:space="preserve"> potrebné zmeny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. 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>Mal by obsaho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vať to, čo </w:t>
      </w:r>
      <w:r w:rsidR="005A27C5" w:rsidRPr="00204097">
        <w:rPr>
          <w:b w:val="0"/>
          <w:color w:val="5C1E34" w:themeColor="accent1" w:themeShade="80"/>
          <w:sz w:val="18"/>
          <w:szCs w:val="18"/>
        </w:rPr>
        <w:t xml:space="preserve">je </w:t>
      </w:r>
      <w:r w:rsidRPr="00204097">
        <w:rPr>
          <w:b w:val="0"/>
          <w:color w:val="5C1E34" w:themeColor="accent1" w:themeShade="80"/>
          <w:sz w:val="18"/>
          <w:szCs w:val="18"/>
        </w:rPr>
        <w:t>podstatné pre normy a 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>výkon</w:t>
      </w:r>
      <w:r w:rsidRPr="00204097">
        <w:rPr>
          <w:b w:val="0"/>
          <w:color w:val="5C1E34" w:themeColor="accent1" w:themeShade="80"/>
          <w:sz w:val="18"/>
          <w:szCs w:val="18"/>
        </w:rPr>
        <w:t>. A ako budú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 xml:space="preserve"> ti</w:t>
      </w:r>
      <w:r w:rsidRPr="00204097">
        <w:rPr>
          <w:b w:val="0"/>
          <w:color w:val="5C1E34" w:themeColor="accent1" w:themeShade="80"/>
          <w:sz w:val="18"/>
          <w:szCs w:val="18"/>
        </w:rPr>
        <w:t xml:space="preserve">eto merania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vykonávané</w:t>
      </w:r>
      <w:r w:rsidR="001E5B85" w:rsidRPr="00204097">
        <w:rPr>
          <w:b w:val="0"/>
          <w:color w:val="5C1E34" w:themeColor="accent1" w:themeShade="80"/>
          <w:sz w:val="18"/>
          <w:szCs w:val="18"/>
        </w:rPr>
        <w:t>.</w:t>
      </w:r>
    </w:p>
    <w:p w:rsidR="00A64915" w:rsidRPr="00204097" w:rsidRDefault="00A64915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A64915" w:rsidRPr="00204097" w:rsidRDefault="00A64915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</w:p>
    <w:p w:rsidR="008843CF" w:rsidRPr="00204097" w:rsidRDefault="008843CF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  <w:r w:rsidRPr="00204097">
        <w:rPr>
          <w:color w:val="5C1E34" w:themeColor="accent1" w:themeShade="80"/>
          <w:sz w:val="18"/>
          <w:szCs w:val="18"/>
        </w:rPr>
        <w:t>Meranie kvality riadenia.</w:t>
      </w:r>
    </w:p>
    <w:p w:rsidR="008843CF" w:rsidRPr="00204097" w:rsidRDefault="008843CF" w:rsidP="003D32D7">
      <w:pPr>
        <w:spacing w:before="0" w:after="0"/>
        <w:jc w:val="both"/>
        <w:rPr>
          <w:color w:val="5C1E34" w:themeColor="accent1" w:themeShade="80"/>
          <w:sz w:val="18"/>
          <w:szCs w:val="18"/>
        </w:rPr>
      </w:pPr>
    </w:p>
    <w:p w:rsidR="008843CF" w:rsidRPr="00204097" w:rsidRDefault="008843CF" w:rsidP="003D32D7">
      <w:pPr>
        <w:spacing w:before="0" w:after="0"/>
        <w:jc w:val="both"/>
        <w:rPr>
          <w:b w:val="0"/>
          <w:color w:val="5C1E34" w:themeColor="accent1" w:themeShade="80"/>
          <w:sz w:val="18"/>
          <w:szCs w:val="18"/>
        </w:rPr>
      </w:pPr>
      <w:r w:rsidRPr="00204097">
        <w:rPr>
          <w:b w:val="0"/>
          <w:color w:val="5C1E34" w:themeColor="accent1" w:themeShade="80"/>
          <w:sz w:val="18"/>
          <w:szCs w:val="18"/>
        </w:rPr>
        <w:t>V tejto časti musíme presne načrtnúť obsahovú časť merania kvality. Formuláre bývajú</w:t>
      </w:r>
      <w:r w:rsidR="003D4948" w:rsidRPr="00204097">
        <w:rPr>
          <w:b w:val="0"/>
          <w:color w:val="5C1E34" w:themeColor="accent1" w:themeShade="80"/>
          <w:sz w:val="18"/>
          <w:szCs w:val="18"/>
        </w:rPr>
        <w:t xml:space="preserve"> rôzneho štýlu a štruktúry väčšinou v metrikách výrobných procesov. Dopĺňame nadštandardné požiadavky na tvorbu systémových opatrení. Najhodnotnejšími kritériami sú obsahová vzorka, dokumentácia nálezov a zabezpečenie dokumentácie nálezov s inými </w:t>
      </w:r>
      <w:r w:rsidR="00F97D4F" w:rsidRPr="00204097">
        <w:rPr>
          <w:b w:val="0"/>
          <w:color w:val="5C1E34" w:themeColor="accent1" w:themeShade="80"/>
          <w:sz w:val="18"/>
          <w:szCs w:val="18"/>
        </w:rPr>
        <w:t>produktmi</w:t>
      </w:r>
      <w:r w:rsidR="003D4948" w:rsidRPr="00204097">
        <w:rPr>
          <w:b w:val="0"/>
          <w:color w:val="5C1E34" w:themeColor="accent1" w:themeShade="80"/>
          <w:sz w:val="18"/>
          <w:szCs w:val="18"/>
        </w:rPr>
        <w:t xml:space="preserve">. </w:t>
      </w:r>
      <w:r w:rsidR="008770A4" w:rsidRPr="00204097">
        <w:rPr>
          <w:b w:val="0"/>
          <w:color w:val="5C1E34" w:themeColor="accent1" w:themeShade="80"/>
          <w:sz w:val="18"/>
          <w:szCs w:val="18"/>
        </w:rPr>
        <w:t>Prípadné vylepšenie procesu je vhodné naplánovať na záver projektu.</w:t>
      </w:r>
    </w:p>
    <w:p w:rsidR="00F668D6" w:rsidRPr="007404E9" w:rsidRDefault="00F668D6" w:rsidP="003D32D7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404E9" w:rsidRPr="007404E9" w:rsidRDefault="007404E9" w:rsidP="003D32D7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150353" w:rsidRDefault="00E169A8" w:rsidP="001F4AB6">
      <w:pPr>
        <w:spacing w:before="0" w:after="0" w:line="276" w:lineRule="auto"/>
        <w:rPr>
          <w:rStyle w:val="Hypertextovprepojenie"/>
          <w:color w:val="5C1E34" w:themeColor="accent1" w:themeShade="80"/>
          <w:sz w:val="16"/>
          <w:szCs w:val="16"/>
        </w:rPr>
      </w:pPr>
      <w:r w:rsidRPr="00602EF9">
        <w:rPr>
          <w:color w:val="5C1E34" w:themeColor="accent1" w:themeShade="80"/>
          <w:sz w:val="16"/>
          <w:szCs w:val="16"/>
        </w:rPr>
        <w:t xml:space="preserve">verejne sprístupnené dielo MEDIA COELI </w:t>
      </w:r>
      <w:r w:rsidRPr="00460A9F">
        <w:rPr>
          <w:color w:val="5C1E34" w:themeColor="accent1" w:themeShade="80"/>
          <w:sz w:val="16"/>
          <w:szCs w:val="16"/>
          <w:vertAlign w:val="superscript"/>
        </w:rPr>
        <w:t>®</w:t>
      </w:r>
      <w:r w:rsidRPr="00602EF9">
        <w:rPr>
          <w:color w:val="5C1E34" w:themeColor="accent1" w:themeShade="80"/>
          <w:sz w:val="16"/>
          <w:szCs w:val="16"/>
        </w:rPr>
        <w:t xml:space="preserve"> podmienky: </w:t>
      </w:r>
      <w:hyperlink r:id="rId9" w:history="1">
        <w:r w:rsidR="00AE59CA" w:rsidRPr="00602EF9">
          <w:rPr>
            <w:rStyle w:val="Hypertextovprepojenie"/>
            <w:color w:val="5C1E34" w:themeColor="accent1" w:themeShade="80"/>
            <w:sz w:val="16"/>
            <w:szCs w:val="16"/>
          </w:rPr>
          <w:t>www.mediacoeli.sk</w:t>
        </w:r>
      </w:hyperlink>
    </w:p>
    <w:p w:rsidR="001F4AB6" w:rsidRPr="00602EF9" w:rsidRDefault="001F4AB6" w:rsidP="001F4AB6">
      <w:pPr>
        <w:spacing w:before="0" w:after="0" w:line="276" w:lineRule="auto"/>
        <w:rPr>
          <w:color w:val="5C1E34" w:themeColor="accent1" w:themeShade="80"/>
          <w:sz w:val="16"/>
          <w:szCs w:val="16"/>
        </w:rPr>
      </w:pPr>
    </w:p>
    <w:sdt>
      <w:sdtPr>
        <w:rPr>
          <w:color w:val="5C1E34" w:themeColor="accent1" w:themeShade="8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Default="000F69FA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  <w:r>
            <w:rPr>
              <w:color w:val="5C1E34" w:themeColor="accent1" w:themeShade="80"/>
              <w:sz w:val="16"/>
              <w:szCs w:val="16"/>
            </w:rPr>
            <w:t xml:space="preserve">Váš konzultant: </w:t>
          </w:r>
        </w:p>
        <w:p w:rsidR="00495077" w:rsidRDefault="00495077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</w:p>
        <w:p w:rsidR="00093E63" w:rsidRDefault="00093E63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</w:p>
        <w:p w:rsidR="000F69FA" w:rsidRPr="00602EF9" w:rsidRDefault="0039408B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</w:p>
        <w:bookmarkEnd w:id="0" w:displacedByCustomXml="next"/>
      </w:sdtContent>
    </w:sdt>
    <w:sectPr w:rsidR="000F69FA" w:rsidRPr="00602EF9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8B" w:rsidRDefault="0039408B" w:rsidP="00F4420D">
      <w:pPr>
        <w:spacing w:after="0"/>
      </w:pPr>
      <w:r>
        <w:separator/>
      </w:r>
    </w:p>
  </w:endnote>
  <w:endnote w:type="continuationSeparator" w:id="0">
    <w:p w:rsidR="0039408B" w:rsidRDefault="0039408B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9408B" w:rsidRPr="0039408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9408B" w:rsidRPr="0039408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8B" w:rsidRDefault="0039408B" w:rsidP="00F4420D">
      <w:pPr>
        <w:spacing w:after="0"/>
      </w:pPr>
      <w:r>
        <w:separator/>
      </w:r>
    </w:p>
  </w:footnote>
  <w:footnote w:type="continuationSeparator" w:id="0">
    <w:p w:rsidR="0039408B" w:rsidRDefault="0039408B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CE" w:rsidRPr="00290FCE" w:rsidRDefault="00290FCE" w:rsidP="00290FC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290FCE">
      <w:rPr>
        <w:color w:val="A6A6A6" w:themeColor="background1" w:themeShade="A6"/>
        <w:sz w:val="16"/>
        <w:szCs w:val="16"/>
      </w:rPr>
      <w:t>Plán riadenia kvality.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ADCC839" wp14:editId="52F9E7AE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LB+Q3oLXiGP81va+Efz/ET614tY=" w:salt="/4zS/VIZPMNjl1mh6+/TG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14D"/>
    <w:rsid w:val="00056D9E"/>
    <w:rsid w:val="000770D1"/>
    <w:rsid w:val="00080458"/>
    <w:rsid w:val="000808FA"/>
    <w:rsid w:val="0008797D"/>
    <w:rsid w:val="000928EF"/>
    <w:rsid w:val="00093E63"/>
    <w:rsid w:val="000B7CF6"/>
    <w:rsid w:val="000F69FA"/>
    <w:rsid w:val="001034EF"/>
    <w:rsid w:val="00116E14"/>
    <w:rsid w:val="00135392"/>
    <w:rsid w:val="00150353"/>
    <w:rsid w:val="00157167"/>
    <w:rsid w:val="00164B21"/>
    <w:rsid w:val="00171F91"/>
    <w:rsid w:val="0018154F"/>
    <w:rsid w:val="001932A8"/>
    <w:rsid w:val="001A453C"/>
    <w:rsid w:val="001E5B85"/>
    <w:rsid w:val="001F4AB6"/>
    <w:rsid w:val="00204097"/>
    <w:rsid w:val="00230C72"/>
    <w:rsid w:val="00241D19"/>
    <w:rsid w:val="0028147B"/>
    <w:rsid w:val="00290FCE"/>
    <w:rsid w:val="002A1125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9408B"/>
    <w:rsid w:val="003A4705"/>
    <w:rsid w:val="003D32D7"/>
    <w:rsid w:val="003D4948"/>
    <w:rsid w:val="0042737B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507AF"/>
    <w:rsid w:val="00573431"/>
    <w:rsid w:val="005925B6"/>
    <w:rsid w:val="005A27C5"/>
    <w:rsid w:val="005A643E"/>
    <w:rsid w:val="005E18D2"/>
    <w:rsid w:val="00602EF9"/>
    <w:rsid w:val="006203D3"/>
    <w:rsid w:val="00645C24"/>
    <w:rsid w:val="006734A6"/>
    <w:rsid w:val="00673F90"/>
    <w:rsid w:val="00681C33"/>
    <w:rsid w:val="006B6987"/>
    <w:rsid w:val="006C1CDE"/>
    <w:rsid w:val="006D76CC"/>
    <w:rsid w:val="0072638E"/>
    <w:rsid w:val="00736B3E"/>
    <w:rsid w:val="007404E9"/>
    <w:rsid w:val="00757417"/>
    <w:rsid w:val="007601BF"/>
    <w:rsid w:val="007617E7"/>
    <w:rsid w:val="00787A94"/>
    <w:rsid w:val="007A0DFB"/>
    <w:rsid w:val="007C3213"/>
    <w:rsid w:val="00804257"/>
    <w:rsid w:val="00854341"/>
    <w:rsid w:val="008770A4"/>
    <w:rsid w:val="008843CF"/>
    <w:rsid w:val="008933B9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E1914"/>
    <w:rsid w:val="009F56BF"/>
    <w:rsid w:val="00A157B4"/>
    <w:rsid w:val="00A36AFE"/>
    <w:rsid w:val="00A55E01"/>
    <w:rsid w:val="00A64915"/>
    <w:rsid w:val="00A7706F"/>
    <w:rsid w:val="00AA5082"/>
    <w:rsid w:val="00AD0D54"/>
    <w:rsid w:val="00AE59CA"/>
    <w:rsid w:val="00B36300"/>
    <w:rsid w:val="00B43241"/>
    <w:rsid w:val="00B61432"/>
    <w:rsid w:val="00B847D0"/>
    <w:rsid w:val="00BC0015"/>
    <w:rsid w:val="00BE4284"/>
    <w:rsid w:val="00BF6324"/>
    <w:rsid w:val="00BF7C27"/>
    <w:rsid w:val="00C84B9F"/>
    <w:rsid w:val="00C869DB"/>
    <w:rsid w:val="00CA3173"/>
    <w:rsid w:val="00CA4707"/>
    <w:rsid w:val="00CD484A"/>
    <w:rsid w:val="00CF3C51"/>
    <w:rsid w:val="00D0790B"/>
    <w:rsid w:val="00D10615"/>
    <w:rsid w:val="00D51B96"/>
    <w:rsid w:val="00D55740"/>
    <w:rsid w:val="00D80350"/>
    <w:rsid w:val="00DA7E8A"/>
    <w:rsid w:val="00DB0B54"/>
    <w:rsid w:val="00DB4555"/>
    <w:rsid w:val="00E169A8"/>
    <w:rsid w:val="00E268DD"/>
    <w:rsid w:val="00E26E26"/>
    <w:rsid w:val="00E745E7"/>
    <w:rsid w:val="00E8111B"/>
    <w:rsid w:val="00EA59F7"/>
    <w:rsid w:val="00EC3558"/>
    <w:rsid w:val="00ED751C"/>
    <w:rsid w:val="00EE11CB"/>
    <w:rsid w:val="00F04A00"/>
    <w:rsid w:val="00F10D78"/>
    <w:rsid w:val="00F4420D"/>
    <w:rsid w:val="00F668D6"/>
    <w:rsid w:val="00F92162"/>
    <w:rsid w:val="00F97D4F"/>
    <w:rsid w:val="00FD2F5D"/>
    <w:rsid w:val="00FE6D7A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4864"/>
    <w:rsid w:val="000D76FF"/>
    <w:rsid w:val="003E4284"/>
    <w:rsid w:val="00670F02"/>
    <w:rsid w:val="00677726"/>
    <w:rsid w:val="00717489"/>
    <w:rsid w:val="0086398C"/>
    <w:rsid w:val="008D539A"/>
    <w:rsid w:val="009533E6"/>
    <w:rsid w:val="00A3700D"/>
    <w:rsid w:val="00A411AF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8FBF3-E3A2-4F0B-B143-08630A5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kvality.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kvality.</dc:title>
  <dc:creator>Milena Mrvová;MEDIA COELI ®</dc:creator>
  <cp:lastModifiedBy>Milena Mrvová</cp:lastModifiedBy>
  <cp:revision>36</cp:revision>
  <cp:lastPrinted>2013-04-27T16:15:00Z</cp:lastPrinted>
  <dcterms:created xsi:type="dcterms:W3CDTF">2013-04-27T07:26:00Z</dcterms:created>
  <dcterms:modified xsi:type="dcterms:W3CDTF">2013-04-27T16:16:00Z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