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Default="00357DD7" w:rsidP="0095065F">
      <w:pPr>
        <w:spacing w:before="0" w:after="0"/>
        <w:rPr>
          <w:color w:val="800080"/>
          <w:sz w:val="20"/>
        </w:rPr>
      </w:pPr>
    </w:p>
    <w:p w:rsidR="00291AC2" w:rsidRDefault="00291AC2" w:rsidP="0095065F">
      <w:pPr>
        <w:spacing w:before="0" w:after="0"/>
        <w:rPr>
          <w:color w:val="800080"/>
          <w:sz w:val="20"/>
        </w:rPr>
      </w:pPr>
    </w:p>
    <w:p w:rsidR="00291AC2" w:rsidRPr="00427BC1" w:rsidRDefault="00291AC2" w:rsidP="0095065F">
      <w:pPr>
        <w:spacing w:before="0" w:after="0"/>
        <w:rPr>
          <w:color w:val="800080"/>
          <w:sz w:val="20"/>
        </w:rPr>
      </w:pPr>
    </w:p>
    <w:p w:rsidR="006203D3" w:rsidRPr="00427BC1" w:rsidRDefault="00F528B5" w:rsidP="00F528B5">
      <w:pPr>
        <w:spacing w:before="0" w:after="0"/>
        <w:jc w:val="center"/>
        <w:rPr>
          <w:color w:val="800080"/>
          <w:sz w:val="20"/>
        </w:rPr>
      </w:pPr>
      <w:r w:rsidRPr="00427BC1">
        <w:rPr>
          <w:color w:val="800080"/>
          <w:sz w:val="20"/>
        </w:rPr>
        <w:t>Dotácie na zvyšovanie energetickej efektívnosti na strane výroby aj spotreby a zavádzanie progresívnych technológií v energetike</w:t>
      </w:r>
    </w:p>
    <w:p w:rsidR="00976F00" w:rsidRPr="00427BC1" w:rsidRDefault="00976F00" w:rsidP="0095065F">
      <w:pPr>
        <w:spacing w:before="0" w:after="0"/>
        <w:rPr>
          <w:color w:val="800080"/>
          <w:sz w:val="20"/>
        </w:rPr>
      </w:pPr>
    </w:p>
    <w:p w:rsidR="0095065F" w:rsidRPr="00427BC1" w:rsidRDefault="00F3411D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Termín vyhlásenia výzvy:</w:t>
      </w:r>
    </w:p>
    <w:p w:rsidR="00F3411D" w:rsidRPr="00427BC1" w:rsidRDefault="00F3411D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24. máj 2013</w:t>
      </w:r>
    </w:p>
    <w:p w:rsidR="0095065F" w:rsidRPr="00427BC1" w:rsidRDefault="0095065F" w:rsidP="0095065F">
      <w:pPr>
        <w:spacing w:before="0" w:after="0"/>
        <w:rPr>
          <w:color w:val="800080"/>
          <w:sz w:val="20"/>
        </w:rPr>
      </w:pPr>
    </w:p>
    <w:p w:rsidR="0095065F" w:rsidRPr="00427BC1" w:rsidRDefault="0095065F" w:rsidP="0095065F">
      <w:pPr>
        <w:spacing w:before="0" w:after="0"/>
        <w:rPr>
          <w:color w:val="800080"/>
          <w:sz w:val="20"/>
        </w:rPr>
      </w:pPr>
    </w:p>
    <w:p w:rsidR="0095065F" w:rsidRPr="00427BC1" w:rsidRDefault="00F3411D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Termín uzavretia výzvy:</w:t>
      </w:r>
    </w:p>
    <w:p w:rsidR="0095065F" w:rsidRPr="00427BC1" w:rsidRDefault="00F3411D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22. august 2013</w:t>
      </w:r>
    </w:p>
    <w:p w:rsidR="0095065F" w:rsidRPr="00427BC1" w:rsidRDefault="0095065F" w:rsidP="0095065F">
      <w:pPr>
        <w:spacing w:before="0" w:after="0"/>
        <w:rPr>
          <w:color w:val="800080"/>
          <w:sz w:val="20"/>
        </w:rPr>
      </w:pPr>
    </w:p>
    <w:p w:rsidR="0095065F" w:rsidRPr="00427BC1" w:rsidRDefault="0095065F" w:rsidP="0095065F">
      <w:pPr>
        <w:spacing w:before="0" w:after="0"/>
        <w:rPr>
          <w:color w:val="800080"/>
          <w:sz w:val="20"/>
        </w:rPr>
      </w:pPr>
    </w:p>
    <w:p w:rsidR="0095065F" w:rsidRPr="00427BC1" w:rsidRDefault="00F3411D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Kto môže žiadať:</w:t>
      </w:r>
    </w:p>
    <w:p w:rsidR="0095065F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- podnikateľské subjekty zapísané do Obchodného registra</w:t>
      </w:r>
    </w:p>
    <w:p w:rsidR="0095065F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- dátum vzniku najneskôr 1.1.2012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- max. 1000 zamestnancov a 50 mil. obrat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 xml:space="preserve">- </w:t>
      </w:r>
      <w:r w:rsidRPr="00427BC1">
        <w:rPr>
          <w:color w:val="800080"/>
          <w:sz w:val="20"/>
        </w:rPr>
        <w:t>miesto realizácie mimo Bratislavského kraja</w:t>
      </w:r>
      <w:r w:rsidRPr="00427BC1">
        <w:rPr>
          <w:b w:val="0"/>
          <w:color w:val="800080"/>
          <w:sz w:val="20"/>
        </w:rPr>
        <w:t xml:space="preserve"> (nerozhoduje sídlo žiadateľa)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- činnosť žiadateľa v oblasti výroby alebo služieb s výnimkou poľnohospodárstva, ťažby uhlia a lignitu, oceliarskeho odvetvia, odvetvia syntetických vlákien, lodného staviteľstva (podľa SK NACE sú oprávnené činnosti sekcie B – okrem ťažby uhlia a lignitu, C – okrem prvovýroby, D – dodávka elektriny, plynu, pary a studeného vzduchu, E – trieda 38.21)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</w:p>
    <w:p w:rsidR="0095065F" w:rsidRPr="00427BC1" w:rsidRDefault="0095065F" w:rsidP="0095065F">
      <w:pPr>
        <w:spacing w:before="0" w:after="0"/>
        <w:rPr>
          <w:b w:val="0"/>
          <w:color w:val="800080"/>
          <w:sz w:val="20"/>
        </w:rPr>
      </w:pPr>
    </w:p>
    <w:p w:rsidR="0095065F" w:rsidRPr="00427BC1" w:rsidRDefault="00F3411D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Na čo sa dá žiadať:</w:t>
      </w: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1. rekonštrukcia a modernizácia stavebných objektov v oblasti priemyslu a služieb na to nadväzujúcich za účelom zníženia ich energetickej náročnosti a to: </w:t>
      </w: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a. zlepšením tepelnoizolačných vlastností vonkajšieho povrchu obvodovej konštrukcie objektov </w:t>
      </w: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b. rekonštrukciou a modernizáciou vykurovacích systémov, systémov ohrevu teplej vody a klimatizačných systémov,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c. rekonštrukciou a modernizáciou systémov osvetlenia.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2. rekonštrukcia a modernizácia existujúcich energetických zariadení za účelom zvýšenia energetickej účinnosti;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3. rekonštrukcia a modernizácia systémov výroby a rozvodu stlačeného vzduchu;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4. zavádzanie systémov merania a riadenia v oblasti výroby a spotreby energie za účelom zníženia spotreby energie; uvedené nezahŕňa nákup energeticky úspornejších výrobných technológií;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5. výstavba, modernizácia a rekonštrukcia </w:t>
      </w: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a. rozvodov energie, resp. rozvodov energetických médií;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b. systémov vonkajšieho osvetlenia priemyselných areálov.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6. výstavba, modernizácia a rekonštrukcia zariadení pre vysoko účinnú kombinovanú výrobu elektriny a tepla;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7. rekonštrukcia a modernizácia existujúcich energetických zariadení s maximálnym inštalovaným tepelným výkonom 50 MWt na báze fosílnych palív na zariadenia využívajúce biomasu </w:t>
      </w: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a. na výrobu tepla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b. v kombinovanej výrobe s využitím technológie ORC (organický Rankinov cyklus)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8. využívanie obnoviteľných zdrojov energie, t. j. výstavba: </w:t>
      </w: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a. zariadení na výrobu biometánu; </w:t>
      </w: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b. zariadení na využitie aerotermálnej, hydrotermálnej alebo geotermálnej energie s použitím tepelného čerpadla; </w:t>
      </w:r>
    </w:p>
    <w:p w:rsidR="00291AC2" w:rsidRDefault="00291AC2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</w:p>
    <w:p w:rsidR="00291AC2" w:rsidRDefault="00291AC2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spacing w:after="27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c. zariadení na využitie geotermálnej energie priamym využitím geotermálnej energie na výrobu tepla, elektriny a prípadne aj v kombinácii s tepelným čerpadlom; vrátane výstavby, modernizácie a rekonštrukcie rozvodov tepla,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d. zariadení na výrobu a energetické využívanie bioplynu, plynu z termochemického splyňovania biomasy, skládkového plynu a plynu z čističiek odpadových vôd. </w:t>
      </w: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</w:p>
    <w:p w:rsidR="00F3411D" w:rsidRPr="00427BC1" w:rsidRDefault="00F3411D" w:rsidP="00F3411D">
      <w:pPr>
        <w:pStyle w:val="Default"/>
        <w:jc w:val="both"/>
        <w:rPr>
          <w:rFonts w:ascii="Verdana" w:hAnsi="Verdana"/>
          <w:color w:val="800080"/>
          <w:sz w:val="20"/>
          <w:szCs w:val="20"/>
        </w:rPr>
      </w:pPr>
      <w:r w:rsidRPr="00427BC1">
        <w:rPr>
          <w:rFonts w:ascii="Verdana" w:hAnsi="Verdana"/>
          <w:color w:val="800080"/>
          <w:sz w:val="20"/>
          <w:szCs w:val="20"/>
        </w:rPr>
        <w:t xml:space="preserve">Súčasťou oprávnených výdavkov podľa bodu 6, 7b, 8c a 8d môže byť aj vybudovanie, modernizácia, resp. rekonštrukcia prípojky pre zariadenie na výrobu elektriny do lokálnej alebo regionálnej distribučnej sústavy. </w:t>
      </w:r>
    </w:p>
    <w:p w:rsidR="00F3411D" w:rsidRPr="00427BC1" w:rsidRDefault="00F3411D" w:rsidP="00F3411D">
      <w:pPr>
        <w:spacing w:before="0" w:after="0"/>
        <w:jc w:val="both"/>
        <w:rPr>
          <w:color w:val="800080"/>
          <w:sz w:val="20"/>
        </w:rPr>
      </w:pPr>
      <w:r w:rsidRPr="00427BC1">
        <w:rPr>
          <w:b w:val="0"/>
          <w:bCs/>
          <w:color w:val="800080"/>
          <w:sz w:val="20"/>
        </w:rPr>
        <w:t>Jedným projektom môže byť realizovaných viacero oprávnených aktivít.</w:t>
      </w:r>
    </w:p>
    <w:p w:rsidR="0095065F" w:rsidRPr="00427BC1" w:rsidRDefault="0095065F" w:rsidP="00F3411D">
      <w:pPr>
        <w:spacing w:before="0" w:after="0"/>
        <w:jc w:val="both"/>
        <w:rPr>
          <w:color w:val="800080"/>
          <w:sz w:val="20"/>
        </w:rPr>
      </w:pPr>
    </w:p>
    <w:p w:rsidR="0095065F" w:rsidRPr="00427BC1" w:rsidRDefault="0095065F" w:rsidP="00F3411D">
      <w:pPr>
        <w:spacing w:before="0" w:after="0"/>
        <w:jc w:val="both"/>
        <w:rPr>
          <w:color w:val="800080"/>
          <w:sz w:val="20"/>
        </w:rPr>
      </w:pPr>
    </w:p>
    <w:p w:rsidR="0095065F" w:rsidRPr="00427BC1" w:rsidRDefault="00F528B5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Výška dotácie:</w:t>
      </w:r>
    </w:p>
    <w:p w:rsidR="00F528B5" w:rsidRPr="00427BC1" w:rsidRDefault="00F528B5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 xml:space="preserve">- veľký podnik (do 1000 zamestnancov): 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40% západné Slovensko, 50% stredné a východné Slovensko</w:t>
      </w:r>
    </w:p>
    <w:p w:rsidR="00F528B5" w:rsidRPr="00427BC1" w:rsidRDefault="00F528B5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- stredný podnik (do 250 zamestnancov)</w:t>
      </w:r>
    </w:p>
    <w:p w:rsidR="0095065F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45% západné Slovensko, 55% stredné a východné Slovensko</w:t>
      </w:r>
    </w:p>
    <w:p w:rsidR="00F528B5" w:rsidRPr="00427BC1" w:rsidRDefault="00F528B5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- malý podnik (do 50 zamestnancov)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50% západné Slovensko, 60% stredné a východné Slovensko</w:t>
      </w:r>
    </w:p>
    <w:p w:rsidR="00F528B5" w:rsidRPr="00427BC1" w:rsidRDefault="00F528B5" w:rsidP="0095065F">
      <w:pPr>
        <w:spacing w:before="0" w:after="0"/>
        <w:rPr>
          <w:color w:val="800080"/>
          <w:sz w:val="20"/>
        </w:rPr>
      </w:pPr>
    </w:p>
    <w:p w:rsidR="0095065F" w:rsidRPr="00427BC1" w:rsidRDefault="00F528B5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Výška dotácie: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min. 60 000 EUR</w:t>
      </w:r>
    </w:p>
    <w:p w:rsidR="00F528B5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max. 2,5 mil. EUR</w:t>
      </w:r>
    </w:p>
    <w:p w:rsidR="0095065F" w:rsidRPr="00427BC1" w:rsidRDefault="00F528B5" w:rsidP="0095065F">
      <w:pPr>
        <w:spacing w:before="0" w:after="0"/>
        <w:rPr>
          <w:b w:val="0"/>
          <w:color w:val="800080"/>
          <w:sz w:val="20"/>
        </w:rPr>
      </w:pPr>
      <w:r w:rsidRPr="00427BC1">
        <w:rPr>
          <w:b w:val="0"/>
          <w:color w:val="800080"/>
          <w:sz w:val="20"/>
        </w:rPr>
        <w:t>alokácia: 21 200 000 EUR</w:t>
      </w:r>
    </w:p>
    <w:p w:rsidR="0095065F" w:rsidRPr="00427BC1" w:rsidRDefault="0095065F" w:rsidP="0095065F">
      <w:pPr>
        <w:spacing w:before="0" w:after="0"/>
        <w:rPr>
          <w:color w:val="800080"/>
          <w:sz w:val="20"/>
        </w:rPr>
      </w:pPr>
    </w:p>
    <w:p w:rsidR="00F528B5" w:rsidRPr="00427BC1" w:rsidRDefault="00F528B5" w:rsidP="0095065F">
      <w:pPr>
        <w:spacing w:before="0" w:after="0"/>
        <w:rPr>
          <w:color w:val="800080"/>
          <w:sz w:val="20"/>
        </w:rPr>
      </w:pPr>
    </w:p>
    <w:p w:rsidR="0095065F" w:rsidRPr="00427BC1" w:rsidRDefault="00F3411D" w:rsidP="0095065F">
      <w:pPr>
        <w:spacing w:before="0" w:after="0"/>
        <w:rPr>
          <w:color w:val="800080"/>
          <w:sz w:val="20"/>
        </w:rPr>
      </w:pPr>
      <w:r w:rsidRPr="00427BC1">
        <w:rPr>
          <w:color w:val="800080"/>
          <w:sz w:val="20"/>
        </w:rPr>
        <w:t>viac informácií:</w:t>
      </w:r>
    </w:p>
    <w:p w:rsidR="0095065F" w:rsidRPr="00427BC1" w:rsidRDefault="00477686" w:rsidP="0095065F">
      <w:pPr>
        <w:spacing w:before="0" w:after="0"/>
        <w:rPr>
          <w:b w:val="0"/>
          <w:color w:val="800080"/>
          <w:sz w:val="20"/>
        </w:rPr>
      </w:pPr>
      <w:hyperlink r:id="rId9" w:history="1">
        <w:r w:rsidR="00F3411D" w:rsidRPr="00427BC1">
          <w:rPr>
            <w:rStyle w:val="Hypertextovprepojenie"/>
            <w:b w:val="0"/>
            <w:color w:val="800080"/>
            <w:sz w:val="20"/>
            <w:u w:val="none"/>
          </w:rPr>
          <w:t>http://www.economy.gov.sk/kod-vyzvy-kahr-21sp-1301/140581s</w:t>
        </w:r>
      </w:hyperlink>
      <w:r w:rsidR="00F3411D" w:rsidRPr="00427BC1">
        <w:rPr>
          <w:b w:val="0"/>
          <w:color w:val="800080"/>
          <w:sz w:val="20"/>
        </w:rPr>
        <w:t xml:space="preserve"> </w:t>
      </w:r>
    </w:p>
    <w:p w:rsidR="0095065F" w:rsidRPr="00427BC1" w:rsidRDefault="0095065F" w:rsidP="0095065F">
      <w:pPr>
        <w:spacing w:before="0" w:after="0"/>
        <w:rPr>
          <w:color w:val="800080"/>
          <w:sz w:val="20"/>
        </w:rPr>
      </w:pPr>
    </w:p>
    <w:p w:rsidR="0095065F" w:rsidRPr="00427BC1" w:rsidRDefault="0095065F" w:rsidP="0095065F">
      <w:pPr>
        <w:spacing w:before="0" w:after="0"/>
        <w:rPr>
          <w:color w:val="800080"/>
          <w:sz w:val="20"/>
        </w:rPr>
      </w:pPr>
    </w:p>
    <w:p w:rsidR="00150353" w:rsidRPr="00427BC1" w:rsidRDefault="00E169A8" w:rsidP="001F4AB6">
      <w:pPr>
        <w:spacing w:before="0" w:after="0" w:line="276" w:lineRule="auto"/>
        <w:rPr>
          <w:rStyle w:val="Hypertextovprepojenie"/>
          <w:color w:val="800080"/>
          <w:sz w:val="16"/>
          <w:szCs w:val="16"/>
        </w:rPr>
      </w:pPr>
      <w:r w:rsidRPr="00427BC1">
        <w:rPr>
          <w:color w:val="800080"/>
          <w:sz w:val="16"/>
          <w:szCs w:val="16"/>
        </w:rPr>
        <w:t xml:space="preserve">verejne sprístupnené dielo MEDIA COELI </w:t>
      </w:r>
      <w:r w:rsidRPr="00427BC1">
        <w:rPr>
          <w:color w:val="800080"/>
          <w:sz w:val="16"/>
          <w:szCs w:val="16"/>
          <w:vertAlign w:val="superscript"/>
        </w:rPr>
        <w:t>®</w:t>
      </w:r>
      <w:r w:rsidRPr="00427BC1">
        <w:rPr>
          <w:color w:val="800080"/>
          <w:sz w:val="16"/>
          <w:szCs w:val="16"/>
        </w:rPr>
        <w:t xml:space="preserve"> podmienky: </w:t>
      </w:r>
      <w:hyperlink r:id="rId10" w:history="1">
        <w:r w:rsidR="00AE59CA" w:rsidRPr="00427BC1">
          <w:rPr>
            <w:rStyle w:val="Hypertextovprepojenie"/>
            <w:color w:val="800080"/>
            <w:sz w:val="16"/>
            <w:szCs w:val="16"/>
          </w:rPr>
          <w:t>www.mediacoeli.sk</w:t>
        </w:r>
      </w:hyperlink>
    </w:p>
    <w:p w:rsidR="001F4AB6" w:rsidRPr="00427BC1" w:rsidRDefault="001F4AB6" w:rsidP="001F4AB6">
      <w:pPr>
        <w:spacing w:before="0" w:after="0" w:line="276" w:lineRule="auto"/>
        <w:rPr>
          <w:color w:val="800080"/>
          <w:sz w:val="16"/>
          <w:szCs w:val="16"/>
        </w:rPr>
      </w:pPr>
    </w:p>
    <w:sdt>
      <w:sdtPr>
        <w:rPr>
          <w:color w:val="80008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427BC1" w:rsidRDefault="000F69FA" w:rsidP="001F4AB6">
          <w:pPr>
            <w:spacing w:before="0" w:after="0" w:line="276" w:lineRule="auto"/>
            <w:rPr>
              <w:color w:val="800080"/>
              <w:sz w:val="16"/>
              <w:szCs w:val="16"/>
            </w:rPr>
          </w:pPr>
          <w:r w:rsidRPr="00427BC1">
            <w:rPr>
              <w:color w:val="800080"/>
              <w:sz w:val="16"/>
              <w:szCs w:val="16"/>
            </w:rPr>
            <w:t xml:space="preserve">Váš konzultant: </w:t>
          </w:r>
        </w:p>
        <w:p w:rsidR="00495077" w:rsidRPr="00427BC1" w:rsidRDefault="00495077" w:rsidP="001F4AB6">
          <w:pPr>
            <w:spacing w:before="0" w:after="0" w:line="276" w:lineRule="auto"/>
            <w:rPr>
              <w:color w:val="800080"/>
              <w:sz w:val="16"/>
              <w:szCs w:val="16"/>
            </w:rPr>
          </w:pPr>
        </w:p>
        <w:p w:rsidR="00093E63" w:rsidRPr="00427BC1" w:rsidRDefault="00093E63" w:rsidP="001F4AB6">
          <w:pPr>
            <w:spacing w:before="0" w:after="0" w:line="276" w:lineRule="auto"/>
            <w:rPr>
              <w:color w:val="800080"/>
              <w:sz w:val="16"/>
              <w:szCs w:val="16"/>
            </w:rPr>
          </w:pPr>
        </w:p>
        <w:p w:rsidR="000F69FA" w:rsidRPr="00427BC1" w:rsidRDefault="00477686" w:rsidP="001F4AB6">
          <w:pPr>
            <w:spacing w:before="0" w:after="0" w:line="276" w:lineRule="auto"/>
            <w:rPr>
              <w:color w:val="800080"/>
              <w:sz w:val="16"/>
              <w:szCs w:val="16"/>
            </w:rPr>
          </w:pPr>
        </w:p>
        <w:bookmarkEnd w:id="0" w:displacedByCustomXml="next"/>
      </w:sdtContent>
    </w:sdt>
    <w:sectPr w:rsidR="000F69FA" w:rsidRPr="00427BC1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86" w:rsidRDefault="00477686" w:rsidP="00F4420D">
      <w:pPr>
        <w:spacing w:after="0"/>
      </w:pPr>
      <w:r>
        <w:separator/>
      </w:r>
    </w:p>
  </w:endnote>
  <w:endnote w:type="continuationSeparator" w:id="0">
    <w:p w:rsidR="00477686" w:rsidRDefault="00477686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77686" w:rsidRPr="0047768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77686" w:rsidRPr="00477686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86" w:rsidRDefault="00477686" w:rsidP="00F4420D">
      <w:pPr>
        <w:spacing w:after="0"/>
      </w:pPr>
      <w:r>
        <w:separator/>
      </w:r>
    </w:p>
  </w:footnote>
  <w:footnote w:type="continuationSeparator" w:id="0">
    <w:p w:rsidR="00477686" w:rsidRDefault="00477686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F3411D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b w:val="0"/>
        <w:color w:val="A6A6A6" w:themeColor="background1" w:themeShade="A6"/>
        <w:sz w:val="16"/>
        <w:szCs w:val="16"/>
      </w:rPr>
      <w:t>dotacie energetika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2F62E22" wp14:editId="0954838E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wOwMp7ZQlvX9npbVfGHa9yNDU4c=" w:salt="xFn6f9Nk3G9F6p6w4ZQJs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91AC2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27BC1"/>
    <w:rsid w:val="00447FFD"/>
    <w:rsid w:val="00460A9F"/>
    <w:rsid w:val="0047619C"/>
    <w:rsid w:val="00477686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42AF"/>
    <w:rsid w:val="005925B6"/>
    <w:rsid w:val="005A643E"/>
    <w:rsid w:val="005C0995"/>
    <w:rsid w:val="00602EF9"/>
    <w:rsid w:val="006203D3"/>
    <w:rsid w:val="00645C24"/>
    <w:rsid w:val="00673F90"/>
    <w:rsid w:val="00681C33"/>
    <w:rsid w:val="00694ED6"/>
    <w:rsid w:val="006B6987"/>
    <w:rsid w:val="006E733F"/>
    <w:rsid w:val="0072638E"/>
    <w:rsid w:val="00736B3E"/>
    <w:rsid w:val="007617E7"/>
    <w:rsid w:val="00787A94"/>
    <w:rsid w:val="007C3213"/>
    <w:rsid w:val="00804257"/>
    <w:rsid w:val="00847477"/>
    <w:rsid w:val="00854341"/>
    <w:rsid w:val="00894C03"/>
    <w:rsid w:val="008B031E"/>
    <w:rsid w:val="008B6A15"/>
    <w:rsid w:val="008D6AAF"/>
    <w:rsid w:val="008E1621"/>
    <w:rsid w:val="0090074C"/>
    <w:rsid w:val="00903B51"/>
    <w:rsid w:val="00926216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DC22FE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25685"/>
    <w:rsid w:val="00F3411D"/>
    <w:rsid w:val="00F4420D"/>
    <w:rsid w:val="00F528B5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Default">
    <w:name w:val="Default"/>
    <w:rsid w:val="00F3411D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Default">
    <w:name w:val="Default"/>
    <w:rsid w:val="00F3411D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sk/kod-vyzvy-kahr-21sp-1301/140581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670F02"/>
    <w:rsid w:val="00677726"/>
    <w:rsid w:val="00717489"/>
    <w:rsid w:val="0086398C"/>
    <w:rsid w:val="00A3700D"/>
    <w:rsid w:val="00A90604"/>
    <w:rsid w:val="00D85B81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FB1075-4114-414D-8A1E-4EE0DC7B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na zvyšovanie energetickej efektívnosti na strane výroby aj spotreby a zavádzanie progresívnych technológií v energetike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na zvyšovanie energetickej efektívnosti na strane výroby aj spotreby a zavádzanie progresívnych technológií v energetike</dc:title>
  <dc:creator>MEDIA COELI ®</dc:creator>
  <cp:lastModifiedBy>Milena Mrvová</cp:lastModifiedBy>
  <cp:revision>6</cp:revision>
  <cp:lastPrinted>2013-05-27T16:41:00Z</cp:lastPrinted>
  <dcterms:created xsi:type="dcterms:W3CDTF">2013-05-27T16:13:00Z</dcterms:created>
  <dcterms:modified xsi:type="dcterms:W3CDTF">2013-05-27T16:42:00Z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