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5C099C" w:rsidRDefault="00357DD7" w:rsidP="0050583B">
      <w:pPr>
        <w:spacing w:before="0" w:after="0"/>
        <w:jc w:val="both"/>
        <w:rPr>
          <w:color w:val="6600CC"/>
          <w:sz w:val="20"/>
        </w:rPr>
      </w:pPr>
    </w:p>
    <w:p w:rsidR="00070E89" w:rsidRPr="005C099C" w:rsidRDefault="00952336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Program ECO-INNOVATION</w:t>
      </w:r>
    </w:p>
    <w:p w:rsidR="006203D3" w:rsidRPr="005C099C" w:rsidRDefault="006203D3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952336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Program ECO-INNOVATION (ekoinovácie) patrí v programovacom období 2007-2013 pod program CIP (Rámcový program pre konkurencieschopnosť a inováciu) a riadi sa Akčným plánom pre Eco-inovácie – Eco-Innovation Action Plan.</w:t>
      </w:r>
    </w:p>
    <w:p w:rsidR="00952336" w:rsidRPr="005C099C" w:rsidRDefault="00952336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V programovacom období 2014-2020 bude program financovaný z grantového programu Horizon.</w:t>
      </w:r>
    </w:p>
    <w:p w:rsidR="003D6353" w:rsidRPr="005C099C" w:rsidRDefault="003D6353" w:rsidP="0050583B">
      <w:pPr>
        <w:spacing w:before="0" w:after="0"/>
        <w:jc w:val="both"/>
        <w:rPr>
          <w:color w:val="6600CC"/>
          <w:sz w:val="20"/>
        </w:rPr>
      </w:pPr>
    </w:p>
    <w:p w:rsidR="00952336" w:rsidRPr="005C099C" w:rsidRDefault="00952336" w:rsidP="0050583B">
      <w:pPr>
        <w:spacing w:before="0" w:after="0"/>
        <w:jc w:val="both"/>
        <w:rPr>
          <w:color w:val="6600CC"/>
          <w:sz w:val="20"/>
        </w:rPr>
      </w:pPr>
    </w:p>
    <w:p w:rsidR="00952336" w:rsidRPr="005C099C" w:rsidRDefault="00952336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Podmienky a priority programu pre obdobie 2007 – 2013.</w:t>
      </w:r>
    </w:p>
    <w:p w:rsidR="00952336" w:rsidRPr="005C099C" w:rsidRDefault="00952336" w:rsidP="0050583B">
      <w:pPr>
        <w:spacing w:before="0" w:after="0"/>
        <w:jc w:val="both"/>
        <w:rPr>
          <w:color w:val="6600CC"/>
          <w:sz w:val="20"/>
        </w:rPr>
      </w:pPr>
    </w:p>
    <w:p w:rsidR="003D6353" w:rsidRPr="005C099C" w:rsidRDefault="003D6353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Kto môže podať žiadosť:</w:t>
      </w:r>
    </w:p>
    <w:p w:rsidR="00824F3C" w:rsidRPr="005C099C" w:rsidRDefault="00824F3C" w:rsidP="0050583B">
      <w:pPr>
        <w:spacing w:before="0" w:after="0"/>
        <w:jc w:val="both"/>
        <w:rPr>
          <w:color w:val="6600CC"/>
          <w:sz w:val="20"/>
        </w:rPr>
      </w:pPr>
    </w:p>
    <w:p w:rsidR="003D6353" w:rsidRPr="005C099C" w:rsidRDefault="003D6353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jeden alebo viacero subjektov s právnou subjektivitou</w:t>
      </w:r>
    </w:p>
    <w:p w:rsidR="003D6353" w:rsidRPr="005C099C" w:rsidRDefault="003D6353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sídlo na území EÚ a vybraných štátov Európy</w:t>
      </w:r>
    </w:p>
    <w:p w:rsidR="003D6353" w:rsidRPr="005C099C" w:rsidRDefault="003D6353" w:rsidP="0050583B">
      <w:pPr>
        <w:spacing w:before="0" w:after="0"/>
        <w:jc w:val="both"/>
        <w:rPr>
          <w:b w:val="0"/>
          <w:color w:val="6600CC"/>
          <w:sz w:val="20"/>
        </w:rPr>
      </w:pPr>
    </w:p>
    <w:p w:rsidR="003D6353" w:rsidRPr="005C099C" w:rsidRDefault="003D6353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070E89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Tri hlavné aspekty programu:</w:t>
      </w:r>
    </w:p>
    <w:p w:rsidR="00824F3C" w:rsidRPr="005C099C" w:rsidRDefault="00824F3C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070E89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environmentálne prínosy</w:t>
      </w:r>
    </w:p>
    <w:p w:rsidR="0095065F" w:rsidRPr="005C099C" w:rsidRDefault="00070E89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ekonomické prínosy</w:t>
      </w:r>
    </w:p>
    <w:p w:rsidR="0095065F" w:rsidRPr="005C099C" w:rsidRDefault="00070E89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príspevok projektu k inováciám</w:t>
      </w:r>
    </w:p>
    <w:p w:rsidR="0095065F" w:rsidRPr="005C099C" w:rsidRDefault="0095065F" w:rsidP="0050583B">
      <w:pPr>
        <w:spacing w:before="0" w:after="0"/>
        <w:jc w:val="both"/>
        <w:rPr>
          <w:color w:val="6600CC"/>
          <w:sz w:val="20"/>
        </w:rPr>
      </w:pPr>
    </w:p>
    <w:p w:rsidR="00824F3C" w:rsidRPr="005C099C" w:rsidRDefault="00824F3C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2963C0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Ciele programu:</w:t>
      </w:r>
    </w:p>
    <w:p w:rsidR="00824F3C" w:rsidRPr="005C099C" w:rsidRDefault="00824F3C" w:rsidP="0050583B">
      <w:pPr>
        <w:spacing w:before="0" w:after="0"/>
        <w:jc w:val="both"/>
        <w:rPr>
          <w:color w:val="6600CC"/>
          <w:sz w:val="20"/>
        </w:rPr>
      </w:pPr>
    </w:p>
    <w:p w:rsidR="002963C0" w:rsidRPr="005C099C" w:rsidRDefault="002963C0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podpora prijatia (v zmysle aplikácie do praxe) nových a integrovaných prístupov k eko-inováciám v oblastiach ako environmentálne prijateľné výrobky, procesy a služby</w:t>
      </w:r>
    </w:p>
    <w:p w:rsidR="002963C0" w:rsidRPr="005C099C" w:rsidRDefault="002963C0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podpora prijatia environmentálnych riešení zväčšením trhu a odstránením prekážok na trhu. Pod pojem riešenia spadajú výrobky s vysokou pridanou hodnotou, procesy, technológie a služby</w:t>
      </w:r>
    </w:p>
    <w:p w:rsidR="002963C0" w:rsidRPr="005C099C" w:rsidRDefault="002963C0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zvýšiť inovačnú kapacitu malých a stredných podnikov</w:t>
      </w:r>
    </w:p>
    <w:p w:rsidR="002963C0" w:rsidRPr="005C099C" w:rsidRDefault="002963C0" w:rsidP="0050583B">
      <w:pPr>
        <w:spacing w:before="0" w:after="0"/>
        <w:jc w:val="both"/>
        <w:rPr>
          <w:b w:val="0"/>
          <w:color w:val="6600CC"/>
          <w:sz w:val="20"/>
        </w:rPr>
      </w:pPr>
    </w:p>
    <w:p w:rsidR="00824F3C" w:rsidRPr="005C099C" w:rsidRDefault="00824F3C" w:rsidP="0050583B">
      <w:pPr>
        <w:spacing w:before="0" w:after="0"/>
        <w:jc w:val="both"/>
        <w:rPr>
          <w:b w:val="0"/>
          <w:color w:val="6600CC"/>
          <w:sz w:val="20"/>
        </w:rPr>
      </w:pPr>
    </w:p>
    <w:p w:rsidR="002963C0" w:rsidRPr="005C099C" w:rsidRDefault="002963C0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Špecifické ciele výzvy:</w:t>
      </w:r>
    </w:p>
    <w:p w:rsidR="00824F3C" w:rsidRPr="005C099C" w:rsidRDefault="00824F3C" w:rsidP="0050583B">
      <w:pPr>
        <w:spacing w:before="0" w:after="0"/>
        <w:jc w:val="both"/>
        <w:rPr>
          <w:color w:val="6600CC"/>
          <w:sz w:val="20"/>
        </w:rPr>
      </w:pPr>
    </w:p>
    <w:p w:rsidR="002963C0" w:rsidRPr="005C099C" w:rsidRDefault="002963C0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color w:val="6600CC"/>
          <w:sz w:val="20"/>
          <w:u w:val="single"/>
        </w:rPr>
        <w:t>1. recyklácia materiálov</w:t>
      </w:r>
      <w:r w:rsidRPr="005C099C">
        <w:rPr>
          <w:b w:val="0"/>
          <w:color w:val="6600CC"/>
          <w:sz w:val="20"/>
        </w:rPr>
        <w:t xml:space="preserve"> – </w:t>
      </w:r>
    </w:p>
    <w:p w:rsidR="005805F4" w:rsidRPr="005C099C" w:rsidRDefault="005805F4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Zlepšenie kvality recyklovaných materiálov prostredníctvom lepšieho triedenia odpadu a procesu nakladania s ním, zlepšenie recyklácie stavebného odpadu a odpadu z demolácií, komerčného/priemyselného odpadu, potenciálne recyklovateľného odpadu alebo recyklovateľného odpadu z elektrických a elektronických zariadení a starých automobilov</w:t>
      </w:r>
    </w:p>
    <w:p w:rsidR="005805F4" w:rsidRPr="005C099C" w:rsidRDefault="005805F4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Inovatívne výrobky s použitím recyklovaných materiálov alebo umožňujúcich materiálové zhodnotenie, ktoré sú v súlade s medzinárodnými normami, nárokmi na dizajn, vysokú kvalitu a spotrebiteľský dopyt.</w:t>
      </w:r>
    </w:p>
    <w:p w:rsidR="005805F4" w:rsidRPr="005C099C" w:rsidRDefault="005805F4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inovácie v oblasti obchodu zamerané na posilnenie konkurencieschopnosti v oblasti recyklácie, napríklad nové trhy pre recyklované výrobky, dodávateľské siete alebo harmonizácia procesov výroby tovarov, ich opätovného použitia a procesu recyklácie.</w:t>
      </w:r>
    </w:p>
    <w:p w:rsidR="005805F4" w:rsidRPr="005C099C" w:rsidRDefault="005805F4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eco-inovatívne projekty by mali preukázať, že navrhované riešenie je efektívne a prináša pridanú hodnotu. Projekty s vysokou pridanou hodnotou – v zmysle vysokej hodnoty výsledných zdrojov oproti prírodným materiálom alebo vedľajšie produkty, ktoré nahradia nákladné a na zdroje náročné výrobky – budú mať prioritu pred projektmi, kde navrhované riešenie recyklácie prináša len nízku pridanú hodnotu.</w:t>
      </w:r>
    </w:p>
    <w:p w:rsidR="0095065F" w:rsidRPr="005C099C" w:rsidRDefault="0095065F" w:rsidP="0050583B">
      <w:pPr>
        <w:spacing w:before="0" w:after="0"/>
        <w:jc w:val="both"/>
        <w:rPr>
          <w:color w:val="6600CC"/>
          <w:sz w:val="20"/>
        </w:rPr>
      </w:pPr>
    </w:p>
    <w:p w:rsidR="002963C0" w:rsidRPr="005C099C" w:rsidRDefault="002963C0" w:rsidP="0050583B">
      <w:pPr>
        <w:spacing w:before="0" w:after="0"/>
        <w:jc w:val="both"/>
        <w:rPr>
          <w:color w:val="6600CC"/>
          <w:sz w:val="20"/>
          <w:u w:val="single"/>
        </w:rPr>
      </w:pPr>
      <w:r w:rsidRPr="005C099C">
        <w:rPr>
          <w:color w:val="6600CC"/>
          <w:sz w:val="20"/>
          <w:u w:val="single"/>
        </w:rPr>
        <w:t>2. udržateľné stavebné výrobky</w:t>
      </w:r>
    </w:p>
    <w:p w:rsidR="005805F4" w:rsidRPr="005C099C" w:rsidRDefault="005A1E65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Stavebné výroby a súvisiace procesy, ktoré znižujú materiálovú spotrebu (v zmysle náročnosti vstupov), vrátane produkcie uhlíka a vedľajších odpadov. Táto priorita zahŕňa používanie environmentálne priaznivých materiálov, prírodných materiálov, zvýšenie používania recyklovaných materiálov a opätovné použitie materiálov zo stavebného odpadu, zníženie náročnosti na surovinové zdroje, inovatívnu výrobu a proces výstavby, ktoré znižujú environmentálny dopad stavby.</w:t>
      </w:r>
    </w:p>
    <w:p w:rsidR="0095065F" w:rsidRPr="005C099C" w:rsidRDefault="0095065F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2963C0" w:rsidP="0050583B">
      <w:pPr>
        <w:spacing w:before="0" w:after="0"/>
        <w:jc w:val="both"/>
        <w:rPr>
          <w:color w:val="6600CC"/>
          <w:sz w:val="20"/>
          <w:u w:val="single"/>
        </w:rPr>
      </w:pPr>
      <w:r w:rsidRPr="005C099C">
        <w:rPr>
          <w:color w:val="6600CC"/>
          <w:sz w:val="20"/>
          <w:u w:val="single"/>
        </w:rPr>
        <w:t>3. sektor jedla a nápojov (potravinárstva)</w:t>
      </w:r>
    </w:p>
    <w:p w:rsidR="005A1E65" w:rsidRPr="005C099C" w:rsidRDefault="005A1E65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 xml:space="preserve">Čistejšie a inovatívne výrobky, vrátane spôsobu balenia a využívania obalových materiálov, postupy a služby vedúce k efektívnejšiemu využívaniu zdrojov. Plnohodnotné využívanie surovinových zdrojov v potravinárskom priemysle, ktoré zvyšujú efektívnosť a výťažnosť zdrojov, znižujú množstvo biologicky rozložiteľných odpadov a podporujú prechod ku ekonomike založenej na využívaní prírodných zdrojov. </w:t>
      </w:r>
    </w:p>
    <w:p w:rsidR="005A1E65" w:rsidRPr="005C099C" w:rsidRDefault="005A1E65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čistejšie a inovatívne výrobky, postupy a služby v rámci výrobného procesu zamerané na zníženie množstva odpadu, zvýšenie využívania vody a zvýšenie kvality vody, zníženie produkcie emisií skleníkových plynov a/alebo zvýšenie možností recyklácie a obnovy materiálov.</w:t>
      </w:r>
    </w:p>
    <w:p w:rsidR="005A1E65" w:rsidRPr="005C099C" w:rsidRDefault="005A1E65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inovatívne čistejšie výrobky, procesy a služby zamerané na zníženie environmentálnych dopadov spotreby v </w:t>
      </w:r>
      <w:r w:rsidR="0055598B" w:rsidRPr="005C099C">
        <w:rPr>
          <w:rFonts w:cs="TimesNewRoman"/>
          <w:b w:val="0"/>
          <w:color w:val="6600CC"/>
          <w:sz w:val="20"/>
        </w:rPr>
        <w:t>potravinárstv</w:t>
      </w:r>
      <w:r w:rsidRPr="005C099C">
        <w:rPr>
          <w:rFonts w:cs="TimesNewRoman"/>
          <w:b w:val="0"/>
          <w:color w:val="6600CC"/>
          <w:sz w:val="20"/>
        </w:rPr>
        <w:t>e, ako napríklad logistické služby, distribúcia a</w:t>
      </w:r>
      <w:r w:rsidR="0055598B" w:rsidRPr="005C099C">
        <w:rPr>
          <w:rFonts w:cs="TimesNewRoman"/>
          <w:b w:val="0"/>
          <w:color w:val="6600CC"/>
          <w:sz w:val="20"/>
        </w:rPr>
        <w:t> nákupné rozhodnutia</w:t>
      </w:r>
      <w:r w:rsidRPr="005C099C">
        <w:rPr>
          <w:rFonts w:cs="TimesNewRoman"/>
          <w:b w:val="0"/>
          <w:color w:val="6600CC"/>
          <w:sz w:val="20"/>
        </w:rPr>
        <w:t>.</w:t>
      </w:r>
    </w:p>
    <w:p w:rsidR="0095065F" w:rsidRPr="005C099C" w:rsidRDefault="0095065F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2963C0" w:rsidP="0050583B">
      <w:pPr>
        <w:spacing w:before="0" w:after="0"/>
        <w:jc w:val="both"/>
        <w:rPr>
          <w:color w:val="6600CC"/>
          <w:sz w:val="20"/>
          <w:u w:val="single"/>
        </w:rPr>
      </w:pPr>
      <w:r w:rsidRPr="005C099C">
        <w:rPr>
          <w:color w:val="6600CC"/>
          <w:sz w:val="20"/>
          <w:u w:val="single"/>
        </w:rPr>
        <w:t>4. voda</w:t>
      </w:r>
    </w:p>
    <w:p w:rsidR="007F7DA3" w:rsidRPr="005C099C" w:rsidRDefault="007F7DA3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podpora výrobných postupov, výrobkov a technológií s efektívnym využívaním vody, predovšetkým postupov bez potreby využívania vody</w:t>
      </w:r>
    </w:p>
    <w:p w:rsidR="007F7DA3" w:rsidRPr="005C099C" w:rsidRDefault="007F7DA3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inovatívne systémy opätovného využívania vody a recyklácie vody v residenčných, mestských, priemyselných a poľnohospodárskych oblastiach</w:t>
      </w:r>
    </w:p>
    <w:p w:rsidR="007F7DA3" w:rsidRPr="005C099C" w:rsidRDefault="007F7DA3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nakladanie s vodou a znečistenou vodou (kanalizácie), vrátane postupov, ktoré ponúkajú vyššiu účinnosť čistenia vody, znižujú potrebu využívania chemikálií pri čistení odpadových vôd</w:t>
      </w:r>
    </w:p>
    <w:p w:rsidR="007F7DA3" w:rsidRPr="005C099C" w:rsidRDefault="007F7DA3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efektívne systémy rozvodu vody, ktoré znižujú nároky na využívanie chemikálií a iných zdrojov pri distribúcii vody, systémy merania a aplikácie chemických látok do vody, nové materiály na výrobu vodovodných rúr, púmp, nástroje na detekciu priesakov a opráv rozvodov vody a pod.</w:t>
      </w:r>
    </w:p>
    <w:p w:rsidR="002963C0" w:rsidRPr="005C099C" w:rsidRDefault="002963C0" w:rsidP="0050583B">
      <w:pPr>
        <w:spacing w:before="0" w:after="0"/>
        <w:jc w:val="both"/>
        <w:rPr>
          <w:rFonts w:cs="TimesNewRoman"/>
          <w:b w:val="0"/>
          <w:color w:val="6600CC"/>
          <w:sz w:val="20"/>
        </w:rPr>
      </w:pPr>
    </w:p>
    <w:p w:rsidR="002963C0" w:rsidRPr="005C099C" w:rsidRDefault="002963C0" w:rsidP="0050583B">
      <w:pPr>
        <w:spacing w:before="0" w:after="0"/>
        <w:jc w:val="both"/>
        <w:rPr>
          <w:color w:val="6600CC"/>
          <w:sz w:val="20"/>
          <w:u w:val="single"/>
        </w:rPr>
      </w:pPr>
      <w:r w:rsidRPr="005C099C">
        <w:rPr>
          <w:rFonts w:cs="TimesNewRoman"/>
          <w:color w:val="6600CC"/>
          <w:sz w:val="20"/>
          <w:u w:val="single"/>
        </w:rPr>
        <w:t>5. „ozeleňovanie“ podnikania</w:t>
      </w:r>
    </w:p>
    <w:p w:rsidR="0055598B" w:rsidRPr="005C099C" w:rsidRDefault="0055598B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návrh, implementácia a trhové uplatnenie inovatívnych produktov a služieb, ktoré by znížili environmentálne dopady a znížili spotrebu zdrojov (materiálovú náročnosť). Projekty by mali byť v súlade s Integrovanou politikou pre výrobky (Integrated Product Policy), politikou „životného cyklu“ výrobkov a Akčným plánom udržateľnej spotreby a výroby a udržateľnej priemyselnej politiky. Projekty by sa mohli vzťahov na implementáciu nových výrobkov s akreditovanou alebo certifikovanou značkou.</w:t>
      </w:r>
    </w:p>
    <w:p w:rsidR="0055598B" w:rsidRPr="005C099C" w:rsidRDefault="0055598B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nahrádzanie materiálov inovatívnymi zdrojmi, ktoré znižujú environmentálne dopady a zvyšujú efektívnosť využívania zdrojov (napríklad projekty založené na využívaní bio materiálov), ako aj nahradenie vzácnych materiálov (v zmysle, že ich nie je veľa) a zvýšenie využívania druhotných surovín. Materiálové nahradenie môže byť uplatnené na úrovni konečného výrobku alebo v procese výroby.</w:t>
      </w:r>
    </w:p>
    <w:p w:rsidR="0055598B" w:rsidRPr="005C099C" w:rsidRDefault="0055598B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ozeleňovanie výrobných procesov a uplatnenie čistej výroby podporujúcej environmentálne priaznivé a inovatívne postupy s vysokou možnosťou širokého uplatnenia. Spadá sem napríklad využívanie vedľajších produktov alebo pôvodne odpadov ako nové surovinové zdroje s cieľom znížiť dopady priemyselnej činnosti na životné prostredie</w:t>
      </w:r>
    </w:p>
    <w:p w:rsidR="0055598B" w:rsidRPr="005C099C" w:rsidRDefault="0055598B" w:rsidP="0050583B">
      <w:pPr>
        <w:autoSpaceDE w:val="0"/>
        <w:autoSpaceDN w:val="0"/>
        <w:adjustRightInd w:val="0"/>
        <w:spacing w:before="0" w:after="0"/>
        <w:jc w:val="both"/>
        <w:rPr>
          <w:rFonts w:cs="TimesNewRoman"/>
          <w:b w:val="0"/>
          <w:color w:val="6600CC"/>
          <w:sz w:val="20"/>
        </w:rPr>
      </w:pPr>
      <w:r w:rsidRPr="005C099C">
        <w:rPr>
          <w:rFonts w:cs="TimesNewRoman"/>
          <w:b w:val="0"/>
          <w:color w:val="6600CC"/>
          <w:sz w:val="20"/>
        </w:rPr>
        <w:t>- postupná inovácia</w:t>
      </w:r>
      <w:r w:rsidR="007F7DA3" w:rsidRPr="005C099C">
        <w:rPr>
          <w:rFonts w:cs="TimesNewRoman"/>
          <w:b w:val="0"/>
          <w:color w:val="6600CC"/>
          <w:sz w:val="20"/>
        </w:rPr>
        <w:t xml:space="preserve"> prostredníctvom uplatnenia nových postupov pri opravách a opätovnom využívaní výrobkov</w:t>
      </w:r>
    </w:p>
    <w:p w:rsidR="003D6353" w:rsidRPr="005C099C" w:rsidRDefault="003D6353" w:rsidP="0050583B">
      <w:pPr>
        <w:spacing w:before="0" w:after="0"/>
        <w:jc w:val="both"/>
        <w:rPr>
          <w:b w:val="0"/>
          <w:color w:val="6600CC"/>
          <w:sz w:val="20"/>
        </w:rPr>
      </w:pPr>
    </w:p>
    <w:p w:rsidR="00824F3C" w:rsidRPr="005C099C" w:rsidRDefault="00824F3C" w:rsidP="0050583B">
      <w:pPr>
        <w:spacing w:before="0" w:after="0"/>
        <w:jc w:val="both"/>
        <w:rPr>
          <w:b w:val="0"/>
          <w:color w:val="6600CC"/>
          <w:sz w:val="20"/>
        </w:rPr>
      </w:pPr>
    </w:p>
    <w:p w:rsidR="0095065F" w:rsidRPr="005C099C" w:rsidRDefault="003D6353" w:rsidP="0050583B">
      <w:pPr>
        <w:spacing w:before="0" w:after="0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Výška dotácie:</w:t>
      </w:r>
    </w:p>
    <w:p w:rsidR="00824F3C" w:rsidRPr="005C099C" w:rsidRDefault="00824F3C" w:rsidP="0050583B">
      <w:pPr>
        <w:spacing w:before="0" w:after="0"/>
        <w:jc w:val="both"/>
        <w:rPr>
          <w:color w:val="6600CC"/>
          <w:sz w:val="20"/>
        </w:rPr>
      </w:pPr>
    </w:p>
    <w:p w:rsidR="0095065F" w:rsidRPr="005C099C" w:rsidRDefault="003D6353" w:rsidP="0050583B">
      <w:pPr>
        <w:spacing w:before="0" w:after="0"/>
        <w:jc w:val="both"/>
        <w:rPr>
          <w:b w:val="0"/>
          <w:color w:val="6600CC"/>
          <w:sz w:val="20"/>
        </w:rPr>
      </w:pPr>
      <w:r w:rsidRPr="005C099C">
        <w:rPr>
          <w:b w:val="0"/>
          <w:color w:val="6600CC"/>
          <w:sz w:val="20"/>
        </w:rPr>
        <w:t>- 50% oprávnených nákladov</w:t>
      </w:r>
    </w:p>
    <w:p w:rsidR="003D6353" w:rsidRPr="005C099C" w:rsidRDefault="003D6353" w:rsidP="0050583B">
      <w:pPr>
        <w:spacing w:before="0" w:after="0"/>
        <w:jc w:val="both"/>
        <w:rPr>
          <w:b w:val="0"/>
          <w:color w:val="6600CC"/>
          <w:sz w:val="20"/>
        </w:rPr>
      </w:pPr>
    </w:p>
    <w:p w:rsidR="000F69FA" w:rsidRPr="005C099C" w:rsidRDefault="000F69FA" w:rsidP="0050583B">
      <w:pPr>
        <w:spacing w:before="0" w:after="0" w:line="276" w:lineRule="auto"/>
        <w:jc w:val="both"/>
        <w:rPr>
          <w:color w:val="6600CC"/>
          <w:sz w:val="20"/>
        </w:rPr>
      </w:pPr>
    </w:p>
    <w:p w:rsidR="003D6353" w:rsidRPr="005C099C" w:rsidRDefault="003D6353" w:rsidP="0050583B">
      <w:pPr>
        <w:spacing w:before="0" w:after="0" w:line="276" w:lineRule="auto"/>
        <w:jc w:val="both"/>
        <w:rPr>
          <w:color w:val="6600CC"/>
          <w:sz w:val="20"/>
        </w:rPr>
      </w:pPr>
      <w:r w:rsidRPr="005C099C">
        <w:rPr>
          <w:color w:val="6600CC"/>
          <w:sz w:val="20"/>
        </w:rPr>
        <w:t>Viac informácií:</w:t>
      </w:r>
    </w:p>
    <w:p w:rsidR="00824F3C" w:rsidRPr="005C099C" w:rsidRDefault="00824F3C" w:rsidP="0050583B">
      <w:pPr>
        <w:spacing w:before="0" w:after="0" w:line="276" w:lineRule="auto"/>
        <w:jc w:val="both"/>
        <w:rPr>
          <w:color w:val="6600CC"/>
          <w:sz w:val="20"/>
        </w:rPr>
      </w:pPr>
    </w:p>
    <w:p w:rsidR="003D6353" w:rsidRPr="005C099C" w:rsidRDefault="002B00B4" w:rsidP="0050583B">
      <w:pPr>
        <w:spacing w:before="0" w:after="0" w:line="276" w:lineRule="auto"/>
        <w:jc w:val="both"/>
        <w:rPr>
          <w:b w:val="0"/>
          <w:color w:val="6600CC"/>
          <w:sz w:val="18"/>
          <w:szCs w:val="18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9" w:history="1">
        <w:r w:rsidR="00952336" w:rsidRPr="005C099C">
          <w:rPr>
            <w:rStyle w:val="Hypertextovprepojenie"/>
            <w:b w:val="0"/>
            <w:color w:val="6600CC"/>
            <w:sz w:val="18"/>
            <w:szCs w:val="18"/>
            <w:u w:val="none"/>
            <w14:textFill>
              <w14:gradFill>
                <w14:gsLst>
                  <w14:gs w14:pos="0">
                    <w14:srgbClr w14:val="6600CC">
                      <w14:shade w14:val="30000"/>
                      <w14:satMod w14:val="115000"/>
                    </w14:srgbClr>
                  </w14:gs>
                  <w14:gs w14:pos="50000">
                    <w14:srgbClr w14:val="6600CC">
                      <w14:shade w14:val="67500"/>
                      <w14:satMod w14:val="115000"/>
                    </w14:srgbClr>
                  </w14:gs>
                  <w14:gs w14:pos="100000">
                    <w14:srgbClr w14:val="6600CC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http://ec.europa.eu/environment/eco-innovation/apply-f</w:t>
        </w:r>
        <w:r w:rsidR="00952336" w:rsidRPr="005C099C">
          <w:rPr>
            <w:rStyle w:val="Hypertextovprepojenie"/>
            <w:b w:val="0"/>
            <w:color w:val="6600CC"/>
            <w:sz w:val="18"/>
            <w:szCs w:val="18"/>
            <w:u w:val="none"/>
            <w14:textFill>
              <w14:gradFill>
                <w14:gsLst>
                  <w14:gs w14:pos="0">
                    <w14:srgbClr w14:val="6600CC">
                      <w14:shade w14:val="30000"/>
                      <w14:satMod w14:val="115000"/>
                    </w14:srgbClr>
                  </w14:gs>
                  <w14:gs w14:pos="50000">
                    <w14:srgbClr w14:val="6600CC">
                      <w14:shade w14:val="67500"/>
                      <w14:satMod w14:val="115000"/>
                    </w14:srgbClr>
                  </w14:gs>
                  <w14:gs w14:pos="100000">
                    <w14:srgbClr w14:val="6600CC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u</w:t>
        </w:r>
        <w:r w:rsidR="00952336" w:rsidRPr="005C099C">
          <w:rPr>
            <w:rStyle w:val="Hypertextovprepojenie"/>
            <w:b w:val="0"/>
            <w:color w:val="6600CC"/>
            <w:sz w:val="18"/>
            <w:szCs w:val="18"/>
            <w:u w:val="none"/>
            <w14:textFill>
              <w14:gradFill>
                <w14:gsLst>
                  <w14:gs w14:pos="0">
                    <w14:srgbClr w14:val="6600CC">
                      <w14:shade w14:val="30000"/>
                      <w14:satMod w14:val="115000"/>
                    </w14:srgbClr>
                  </w14:gs>
                  <w14:gs w14:pos="50000">
                    <w14:srgbClr w14:val="6600CC">
                      <w14:shade w14:val="67500"/>
                      <w14:satMod w14:val="115000"/>
                    </w14:srgbClr>
                  </w14:gs>
                  <w14:gs w14:pos="100000">
                    <w14:srgbClr w14:val="6600CC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nds/call-proposal/</w:t>
        </w:r>
      </w:hyperlink>
      <w:r w:rsidR="00952336" w:rsidRPr="005C099C">
        <w:rPr>
          <w:b w:val="0"/>
          <w:color w:val="6600CC"/>
          <w:sz w:val="18"/>
          <w:szCs w:val="18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824F3C" w:rsidRPr="005C099C" w:rsidRDefault="00824F3C" w:rsidP="0050583B">
      <w:pPr>
        <w:spacing w:before="0" w:after="0" w:line="276" w:lineRule="auto"/>
        <w:jc w:val="both"/>
        <w:rPr>
          <w:b w:val="0"/>
          <w:color w:val="6600CC"/>
          <w:sz w:val="18"/>
          <w:szCs w:val="18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824F3C" w:rsidRPr="005C099C" w:rsidRDefault="00824F3C" w:rsidP="0050583B">
      <w:pPr>
        <w:spacing w:before="0" w:after="0" w:line="276" w:lineRule="auto"/>
        <w:jc w:val="both"/>
        <w:rPr>
          <w:color w:val="6600CC"/>
          <w:sz w:val="16"/>
          <w:szCs w:val="16"/>
          <w:u w:val="single"/>
        </w:rPr>
      </w:pPr>
      <w:r w:rsidRPr="005C099C">
        <w:rPr>
          <w:color w:val="6600CC"/>
          <w:sz w:val="16"/>
          <w:szCs w:val="16"/>
        </w:rPr>
        <w:t xml:space="preserve">verejne sprístupnené dielo MEDIA COELI </w:t>
      </w:r>
      <w:r w:rsidRPr="005C099C">
        <w:rPr>
          <w:color w:val="6600CC"/>
          <w:sz w:val="16"/>
          <w:szCs w:val="16"/>
          <w:vertAlign w:val="superscript"/>
        </w:rPr>
        <w:t>®</w:t>
      </w:r>
      <w:r w:rsidRPr="005C099C">
        <w:rPr>
          <w:color w:val="6600CC"/>
          <w:sz w:val="16"/>
          <w:szCs w:val="16"/>
        </w:rPr>
        <w:t xml:space="preserve"> podmienky: </w:t>
      </w:r>
      <w:hyperlink r:id="rId10" w:history="1">
        <w:r w:rsidRPr="005C099C">
          <w:rPr>
            <w:rStyle w:val="Hypertextovprepojenie"/>
            <w:color w:val="6600CC"/>
            <w:sz w:val="16"/>
            <w:szCs w:val="16"/>
          </w:rPr>
          <w:t>www.mediacoeli.sk</w:t>
        </w:r>
      </w:hyperlink>
    </w:p>
    <w:p w:rsidR="00824F3C" w:rsidRPr="005C099C" w:rsidRDefault="00824F3C" w:rsidP="0050583B">
      <w:pPr>
        <w:spacing w:before="0" w:after="0" w:line="276" w:lineRule="auto"/>
        <w:jc w:val="both"/>
        <w:rPr>
          <w:color w:val="6600CC"/>
          <w:sz w:val="16"/>
          <w:szCs w:val="16"/>
        </w:rPr>
      </w:pPr>
    </w:p>
    <w:sdt>
      <w:sdtPr>
        <w:rPr>
          <w:color w:val="6600CC"/>
          <w:sz w:val="16"/>
          <w:szCs w:val="16"/>
        </w:rPr>
        <w:id w:val="1950342598"/>
        <w:placeholder>
          <w:docPart w:val="3A4241A41678498E9DD8CC52DA8D21F0"/>
        </w:placeholder>
      </w:sdtPr>
      <w:sdtContent>
        <w:bookmarkStart w:id="0" w:name="_GoBack" w:displacedByCustomXml="prev"/>
        <w:p w:rsidR="00824F3C" w:rsidRPr="005C099C" w:rsidRDefault="00824F3C" w:rsidP="0050583B">
          <w:pPr>
            <w:spacing w:before="0" w:after="0" w:line="276" w:lineRule="auto"/>
            <w:jc w:val="both"/>
            <w:rPr>
              <w:color w:val="6600CC"/>
              <w:sz w:val="16"/>
              <w:szCs w:val="16"/>
            </w:rPr>
          </w:pPr>
          <w:r w:rsidRPr="005C099C">
            <w:rPr>
              <w:color w:val="6600CC"/>
              <w:sz w:val="16"/>
              <w:szCs w:val="16"/>
            </w:rPr>
            <w:t xml:space="preserve">Váš konzultant: </w:t>
          </w:r>
        </w:p>
        <w:p w:rsidR="00824F3C" w:rsidRPr="005C099C" w:rsidRDefault="00824F3C" w:rsidP="0050583B">
          <w:pPr>
            <w:spacing w:before="0" w:after="0" w:line="276" w:lineRule="auto"/>
            <w:jc w:val="both"/>
            <w:rPr>
              <w:color w:val="6600CC"/>
              <w:sz w:val="16"/>
              <w:szCs w:val="16"/>
            </w:rPr>
          </w:pPr>
        </w:p>
        <w:p w:rsidR="00824F3C" w:rsidRPr="005C099C" w:rsidRDefault="00824F3C" w:rsidP="0050583B">
          <w:pPr>
            <w:spacing w:before="0" w:after="0" w:line="276" w:lineRule="auto"/>
            <w:jc w:val="both"/>
            <w:rPr>
              <w:b w:val="0"/>
              <w:color w:val="6600CC"/>
              <w:sz w:val="18"/>
              <w:szCs w:val="18"/>
            </w:rPr>
          </w:pPr>
        </w:p>
        <w:bookmarkEnd w:id="0" w:displacedByCustomXml="next"/>
      </w:sdtContent>
    </w:sdt>
    <w:sectPr w:rsidR="00824F3C" w:rsidRPr="005C099C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B4" w:rsidRDefault="002B00B4" w:rsidP="00F4420D">
      <w:pPr>
        <w:spacing w:after="0"/>
      </w:pPr>
      <w:r>
        <w:separator/>
      </w:r>
    </w:p>
  </w:endnote>
  <w:endnote w:type="continuationSeparator" w:id="0">
    <w:p w:rsidR="002B00B4" w:rsidRDefault="002B00B4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2B00B4" w:rsidRPr="002B00B4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2B00B4" w:rsidRPr="002B00B4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B4" w:rsidRDefault="002B00B4" w:rsidP="00F4420D">
      <w:pPr>
        <w:spacing w:after="0"/>
      </w:pPr>
      <w:r>
        <w:separator/>
      </w:r>
    </w:p>
  </w:footnote>
  <w:footnote w:type="continuationSeparator" w:id="0">
    <w:p w:rsidR="002B00B4" w:rsidRDefault="002B00B4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4B4648" w:rsidRDefault="00952336" w:rsidP="00A36AFE">
    <w:pPr>
      <w:jc w:val="right"/>
      <w:rPr>
        <w:color w:val="A6A6A6" w:themeColor="background1" w:themeShade="A6"/>
        <w:sz w:val="16"/>
        <w:szCs w:val="16"/>
      </w:rPr>
    </w:pPr>
    <w:r w:rsidRPr="004B4648">
      <w:rPr>
        <w:color w:val="A6A6A6" w:themeColor="background1" w:themeShade="A6"/>
        <w:sz w:val="16"/>
        <w:szCs w:val="16"/>
      </w:rPr>
      <w:t>Program ECO-INNOVATION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6EF69148" wp14:editId="04307604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k1E+02Zd8WBMwpsU0FPZw0EsKs=" w:salt="7+wMf0QbSQ9LcDawqGVXo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0E89"/>
    <w:rsid w:val="000770D1"/>
    <w:rsid w:val="000928EF"/>
    <w:rsid w:val="00093E63"/>
    <w:rsid w:val="000951B5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E2405"/>
    <w:rsid w:val="001F4AB6"/>
    <w:rsid w:val="00241D19"/>
    <w:rsid w:val="0028147B"/>
    <w:rsid w:val="002963C0"/>
    <w:rsid w:val="002B00B4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3D6353"/>
    <w:rsid w:val="004331B7"/>
    <w:rsid w:val="00447FFD"/>
    <w:rsid w:val="00460A9F"/>
    <w:rsid w:val="0047619C"/>
    <w:rsid w:val="00495077"/>
    <w:rsid w:val="004A1B22"/>
    <w:rsid w:val="004B073A"/>
    <w:rsid w:val="004B4648"/>
    <w:rsid w:val="004B5637"/>
    <w:rsid w:val="004D5EC9"/>
    <w:rsid w:val="004E3C47"/>
    <w:rsid w:val="00504833"/>
    <w:rsid w:val="0050583B"/>
    <w:rsid w:val="0052339A"/>
    <w:rsid w:val="00536A81"/>
    <w:rsid w:val="00537926"/>
    <w:rsid w:val="00542CC6"/>
    <w:rsid w:val="0055598B"/>
    <w:rsid w:val="005642AF"/>
    <w:rsid w:val="005805F4"/>
    <w:rsid w:val="005925B6"/>
    <w:rsid w:val="005A1E65"/>
    <w:rsid w:val="005A643E"/>
    <w:rsid w:val="005C099C"/>
    <w:rsid w:val="00602EF9"/>
    <w:rsid w:val="006203D3"/>
    <w:rsid w:val="00645C24"/>
    <w:rsid w:val="00673F90"/>
    <w:rsid w:val="00681C33"/>
    <w:rsid w:val="006B6987"/>
    <w:rsid w:val="007129D3"/>
    <w:rsid w:val="0072638E"/>
    <w:rsid w:val="00736B3E"/>
    <w:rsid w:val="007617E7"/>
    <w:rsid w:val="00787A94"/>
    <w:rsid w:val="007C3213"/>
    <w:rsid w:val="007F7DA3"/>
    <w:rsid w:val="00804257"/>
    <w:rsid w:val="00824F3C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52336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7463A"/>
    <w:rsid w:val="00BE4284"/>
    <w:rsid w:val="00BF6324"/>
    <w:rsid w:val="00BF7C27"/>
    <w:rsid w:val="00C84B9F"/>
    <w:rsid w:val="00C869DB"/>
    <w:rsid w:val="00CA4707"/>
    <w:rsid w:val="00CB1E56"/>
    <w:rsid w:val="00CC2655"/>
    <w:rsid w:val="00CC3E8D"/>
    <w:rsid w:val="00CD484A"/>
    <w:rsid w:val="00D0790B"/>
    <w:rsid w:val="00D10615"/>
    <w:rsid w:val="00D51B96"/>
    <w:rsid w:val="00D80350"/>
    <w:rsid w:val="00DB0B54"/>
    <w:rsid w:val="00DC22FE"/>
    <w:rsid w:val="00E169A8"/>
    <w:rsid w:val="00E268DD"/>
    <w:rsid w:val="00E26E26"/>
    <w:rsid w:val="00E8111B"/>
    <w:rsid w:val="00EA59F7"/>
    <w:rsid w:val="00EC3558"/>
    <w:rsid w:val="00ED2D35"/>
    <w:rsid w:val="00ED751C"/>
    <w:rsid w:val="00F04A00"/>
    <w:rsid w:val="00F10D78"/>
    <w:rsid w:val="00F117FB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4F3C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4F3C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eco-innovation/apply-funds/call-proposal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4241A41678498E9DD8CC52DA8D2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ED4EC-8D07-4BF2-8BC5-2563BE6E9018}"/>
      </w:docPartPr>
      <w:docPartBody>
        <w:p w:rsidR="00000000" w:rsidRDefault="00C3547D" w:rsidP="00C3547D">
          <w:pPr>
            <w:pStyle w:val="3A4241A41678498E9DD8CC52DA8D21F0"/>
          </w:pPr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D"/>
    <w:rsid w:val="001B5168"/>
    <w:rsid w:val="00C3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547D"/>
    <w:rPr>
      <w:color w:val="808080"/>
    </w:rPr>
  </w:style>
  <w:style w:type="paragraph" w:customStyle="1" w:styleId="3A4241A41678498E9DD8CC52DA8D21F0">
    <w:name w:val="3A4241A41678498E9DD8CC52DA8D21F0"/>
    <w:rsid w:val="00C354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3547D"/>
    <w:rPr>
      <w:color w:val="808080"/>
    </w:rPr>
  </w:style>
  <w:style w:type="paragraph" w:customStyle="1" w:styleId="3A4241A41678498E9DD8CC52DA8D21F0">
    <w:name w:val="3A4241A41678498E9DD8CC52DA8D21F0"/>
    <w:rsid w:val="00C35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529EF-EB4F-487C-83F5-7F64916B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ECO-INNOVATION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ECO-INNOVATION</dc:title>
  <dc:creator>MEDIA COELI ®</dc:creator>
  <cp:lastModifiedBy>Milena Mrvová</cp:lastModifiedBy>
  <cp:revision>9</cp:revision>
  <cp:lastPrinted>2013-07-03T11:50:00Z</cp:lastPrinted>
  <dcterms:created xsi:type="dcterms:W3CDTF">2013-07-03T09:49:00Z</dcterms:created>
  <dcterms:modified xsi:type="dcterms:W3CDTF">2013-07-03T11:51:00Z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