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303A21" w:rsidRDefault="00357DD7" w:rsidP="0095065F">
      <w:pPr>
        <w:spacing w:before="0" w:after="0"/>
        <w:rPr>
          <w:color w:val="B14C1D" w:themeColor="accent3" w:themeShade="BF"/>
          <w:sz w:val="20"/>
        </w:rPr>
      </w:pPr>
    </w:p>
    <w:p w:rsidR="00E264B4" w:rsidRPr="00303A21" w:rsidRDefault="00E264B4" w:rsidP="0095065F">
      <w:pPr>
        <w:spacing w:before="0" w:after="0"/>
        <w:rPr>
          <w:color w:val="B14C1D" w:themeColor="accent3" w:themeShade="BF"/>
          <w:sz w:val="20"/>
        </w:rPr>
      </w:pPr>
    </w:p>
    <w:p w:rsidR="00E264B4" w:rsidRDefault="00E264B4" w:rsidP="0095065F">
      <w:pPr>
        <w:spacing w:before="0" w:after="0"/>
        <w:rPr>
          <w:color w:val="B14C1D" w:themeColor="accent3" w:themeShade="BF"/>
          <w:sz w:val="20"/>
        </w:rPr>
      </w:pPr>
    </w:p>
    <w:p w:rsidR="00303A21" w:rsidRPr="00303A21" w:rsidRDefault="00303A21" w:rsidP="0095065F">
      <w:pPr>
        <w:spacing w:before="0" w:after="0"/>
        <w:rPr>
          <w:color w:val="B14C1D" w:themeColor="accent3" w:themeShade="BF"/>
          <w:sz w:val="20"/>
        </w:rPr>
      </w:pPr>
    </w:p>
    <w:p w:rsidR="00C95AE5" w:rsidRPr="00303A21" w:rsidRDefault="00C95AE5" w:rsidP="0095065F">
      <w:pPr>
        <w:spacing w:before="0" w:after="0"/>
        <w:rPr>
          <w:color w:val="B14C1D" w:themeColor="accent3" w:themeShade="BF"/>
          <w:sz w:val="20"/>
        </w:rPr>
      </w:pPr>
    </w:p>
    <w:p w:rsidR="00E264B4" w:rsidRPr="00303A21" w:rsidRDefault="00E264B4" w:rsidP="00E264B4">
      <w:pPr>
        <w:spacing w:before="0" w:after="0"/>
        <w:jc w:val="center"/>
        <w:rPr>
          <w:color w:val="B14C1D" w:themeColor="accent3" w:themeShade="BF"/>
          <w:sz w:val="20"/>
        </w:rPr>
      </w:pPr>
      <w:r w:rsidRPr="00303A21">
        <w:rPr>
          <w:color w:val="B14C1D" w:themeColor="accent3" w:themeShade="BF"/>
          <w:sz w:val="20"/>
        </w:rPr>
        <w:t xml:space="preserve">Dotácie na podporu </w:t>
      </w:r>
      <w:proofErr w:type="spellStart"/>
      <w:r w:rsidRPr="00303A21">
        <w:rPr>
          <w:color w:val="B14C1D" w:themeColor="accent3" w:themeShade="BF"/>
          <w:sz w:val="20"/>
        </w:rPr>
        <w:t>komunitných</w:t>
      </w:r>
      <w:proofErr w:type="spellEnd"/>
      <w:r w:rsidRPr="00303A21">
        <w:rPr>
          <w:color w:val="B14C1D" w:themeColor="accent3" w:themeShade="BF"/>
          <w:sz w:val="20"/>
        </w:rPr>
        <w:t xml:space="preserve"> centier zameraných na posilňovanie sociálnej inklúzie</w:t>
      </w:r>
    </w:p>
    <w:p w:rsidR="00E264B4" w:rsidRPr="00303A21" w:rsidRDefault="00E264B4" w:rsidP="00E264B4">
      <w:pPr>
        <w:spacing w:before="0" w:after="0"/>
        <w:jc w:val="center"/>
        <w:rPr>
          <w:color w:val="B14C1D" w:themeColor="accent3" w:themeShade="BF"/>
          <w:sz w:val="20"/>
        </w:rPr>
      </w:pPr>
      <w:r w:rsidRPr="00303A21">
        <w:rPr>
          <w:color w:val="B14C1D" w:themeColor="accent3" w:themeShade="BF"/>
          <w:sz w:val="20"/>
        </w:rPr>
        <w:t>(len pre schválené Lokálne stratégie komplexného prístupu)</w:t>
      </w: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  <w:r w:rsidRPr="00303A21">
        <w:rPr>
          <w:color w:val="B14C1D" w:themeColor="accent3" w:themeShade="BF"/>
          <w:sz w:val="18"/>
          <w:szCs w:val="18"/>
        </w:rPr>
        <w:t>Termín vyhlásenie výzvy:</w:t>
      </w:r>
    </w:p>
    <w:p w:rsidR="00E264B4" w:rsidRPr="00303A21" w:rsidRDefault="00E264B4" w:rsidP="00E264B4">
      <w:pPr>
        <w:spacing w:before="0" w:after="0"/>
        <w:rPr>
          <w:b w:val="0"/>
          <w:color w:val="B14C1D" w:themeColor="accent3" w:themeShade="BF"/>
          <w:sz w:val="18"/>
          <w:szCs w:val="18"/>
        </w:rPr>
      </w:pPr>
      <w:r w:rsidRPr="00303A21">
        <w:rPr>
          <w:b w:val="0"/>
          <w:color w:val="B14C1D" w:themeColor="accent3" w:themeShade="BF"/>
          <w:sz w:val="18"/>
          <w:szCs w:val="18"/>
        </w:rPr>
        <w:t>29.11.2013</w:t>
      </w: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  <w:r w:rsidRPr="00303A21">
        <w:rPr>
          <w:color w:val="B14C1D" w:themeColor="accent3" w:themeShade="BF"/>
          <w:sz w:val="18"/>
          <w:szCs w:val="18"/>
        </w:rPr>
        <w:t>Termín uzavretia výzvy:</w:t>
      </w:r>
    </w:p>
    <w:p w:rsidR="00E264B4" w:rsidRPr="00303A21" w:rsidRDefault="00E264B4" w:rsidP="00E264B4">
      <w:pPr>
        <w:spacing w:before="0" w:after="0"/>
        <w:rPr>
          <w:b w:val="0"/>
          <w:color w:val="B14C1D" w:themeColor="accent3" w:themeShade="BF"/>
          <w:sz w:val="18"/>
          <w:szCs w:val="18"/>
        </w:rPr>
      </w:pPr>
      <w:r w:rsidRPr="00303A21">
        <w:rPr>
          <w:b w:val="0"/>
          <w:color w:val="B14C1D" w:themeColor="accent3" w:themeShade="BF"/>
          <w:sz w:val="18"/>
          <w:szCs w:val="18"/>
        </w:rPr>
        <w:t>10.03.2014</w:t>
      </w:r>
    </w:p>
    <w:p w:rsidR="00E264B4" w:rsidRPr="00303A21" w:rsidRDefault="00E264B4" w:rsidP="00E264B4">
      <w:pPr>
        <w:spacing w:before="0" w:after="0"/>
        <w:jc w:val="both"/>
        <w:rPr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spacing w:before="0" w:after="0"/>
        <w:jc w:val="both"/>
        <w:rPr>
          <w:color w:val="B14C1D" w:themeColor="accent3" w:themeShade="BF"/>
          <w:sz w:val="18"/>
          <w:szCs w:val="18"/>
        </w:rPr>
      </w:pPr>
      <w:r w:rsidRPr="00303A21">
        <w:rPr>
          <w:color w:val="B14C1D" w:themeColor="accent3" w:themeShade="BF"/>
          <w:sz w:val="18"/>
          <w:szCs w:val="18"/>
        </w:rPr>
        <w:t>Kto môže žiadať:</w:t>
      </w:r>
    </w:p>
    <w:p w:rsidR="00E264B4" w:rsidRPr="00303A21" w:rsidRDefault="00E264B4" w:rsidP="00E264B4">
      <w:pPr>
        <w:autoSpaceDE w:val="0"/>
        <w:autoSpaceDN w:val="0"/>
        <w:adjustRightInd w:val="0"/>
        <w:spacing w:before="0" w:after="120" w:line="276" w:lineRule="auto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sk-SK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- obec založená v zmysle zákona č. 369/1990 Zb. o obecnom zriadení v znení neskorších predpisov,</w:t>
      </w:r>
    </w:p>
    <w:p w:rsidR="00E264B4" w:rsidRPr="00303A21" w:rsidRDefault="00E264B4" w:rsidP="00E264B4">
      <w:pPr>
        <w:autoSpaceDE w:val="0"/>
        <w:autoSpaceDN w:val="0"/>
        <w:adjustRightInd w:val="0"/>
        <w:spacing w:before="0" w:after="120" w:line="276" w:lineRule="auto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sk-SK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sk-SK"/>
        </w:rPr>
        <w:t>- mestská časť v zmysle zákona č. 401/1990 Zb. o meste Košice v znení neskorších predpisov.</w:t>
      </w:r>
    </w:p>
    <w:p w:rsidR="00E264B4" w:rsidRPr="00303A21" w:rsidRDefault="00E264B4" w:rsidP="00E264B4">
      <w:pPr>
        <w:spacing w:before="0" w:after="120"/>
        <w:jc w:val="both"/>
        <w:rPr>
          <w:rFonts w:eastAsia="Times New Roman" w:cs="Arial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color w:val="B14C1D" w:themeColor="accent3" w:themeShade="BF"/>
          <w:sz w:val="18"/>
          <w:szCs w:val="18"/>
          <w:lang w:eastAsia="cs-CZ"/>
        </w:rPr>
        <w:t>V rámci výzvy sú oprávnenými žiadateľmi výlučne úspešní žiadatelia o poskytnutie podpory Lokálnej stratégie komplexného prístupu v nadväznosti na projekt z opatrenia 2.1 ROP schváleného v rámci Lokálnej stratégie komplexného prístupu.</w:t>
      </w:r>
    </w:p>
    <w:p w:rsidR="00E264B4" w:rsidRPr="00303A21" w:rsidRDefault="00E264B4" w:rsidP="00E264B4">
      <w:pPr>
        <w:spacing w:before="0" w:after="0"/>
        <w:jc w:val="both"/>
        <w:rPr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spacing w:before="0" w:after="0"/>
        <w:jc w:val="both"/>
        <w:rPr>
          <w:color w:val="B14C1D" w:themeColor="accent3" w:themeShade="BF"/>
          <w:sz w:val="18"/>
          <w:szCs w:val="18"/>
        </w:rPr>
      </w:pPr>
      <w:r w:rsidRPr="00303A21">
        <w:rPr>
          <w:color w:val="B14C1D" w:themeColor="accent3" w:themeShade="BF"/>
          <w:sz w:val="18"/>
          <w:szCs w:val="18"/>
        </w:rPr>
        <w:t>Na čo sa dá žiadať:</w:t>
      </w:r>
    </w:p>
    <w:p w:rsidR="00E264B4" w:rsidRPr="00303A21" w:rsidRDefault="00E264B4" w:rsidP="00E264B4">
      <w:pPr>
        <w:tabs>
          <w:tab w:val="left" w:pos="1134"/>
        </w:tabs>
        <w:spacing w:before="0" w:after="120"/>
        <w:ind w:right="70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</w:rPr>
        <w:t xml:space="preserve">- budovanie, rekonštrukcia, modernizácia a vybavenie </w:t>
      </w:r>
      <w:proofErr w:type="spellStart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</w:rPr>
        <w:t>komunitných</w:t>
      </w:r>
      <w:proofErr w:type="spellEnd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</w:rPr>
        <w:t xml:space="preserve"> centier ako zariadení občianskej infraštruktúry zameraných na posilňovanie sociálnej inklúzie </w:t>
      </w:r>
    </w:p>
    <w:p w:rsidR="00E264B4" w:rsidRPr="00303A21" w:rsidRDefault="00E264B4" w:rsidP="00E264B4">
      <w:pPr>
        <w:spacing w:before="0" w:after="0"/>
        <w:jc w:val="both"/>
        <w:rPr>
          <w:b w:val="0"/>
          <w:color w:val="B14C1D" w:themeColor="accent3" w:themeShade="BF"/>
          <w:sz w:val="18"/>
          <w:szCs w:val="18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- podporné aktivity</w:t>
      </w:r>
    </w:p>
    <w:p w:rsidR="00E264B4" w:rsidRPr="00303A21" w:rsidRDefault="00E264B4" w:rsidP="00E264B4">
      <w:pPr>
        <w:spacing w:before="0" w:after="0"/>
        <w:jc w:val="both"/>
        <w:rPr>
          <w:b w:val="0"/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tabs>
          <w:tab w:val="left" w:pos="1080"/>
        </w:tabs>
        <w:spacing w:before="120" w:after="120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color w:val="B14C1D" w:themeColor="accent3" w:themeShade="BF"/>
          <w:sz w:val="18"/>
          <w:szCs w:val="18"/>
          <w:lang w:eastAsia="cs-CZ"/>
        </w:rPr>
        <w:t>Podrobnejšia charakteristika oprávnených aktivít:</w:t>
      </w:r>
    </w:p>
    <w:p w:rsidR="00E264B4" w:rsidRPr="00303A21" w:rsidRDefault="00E264B4" w:rsidP="00E264B4">
      <w:pPr>
        <w:spacing w:before="0" w:after="0" w:line="276" w:lineRule="auto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- prístavba, nadstavba, stavebné úpravy, budovanie a rekonštrukcia stavieb, napojenie stavieb na inžinierske siete (v zmysle stavebného zákona), vrátane bezbariérových úprav stavieb (</w:t>
      </w:r>
      <w:proofErr w:type="spellStart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debarierizácia</w:t>
      </w:r>
      <w:proofErr w:type="spellEnd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);</w:t>
      </w:r>
    </w:p>
    <w:p w:rsidR="00E264B4" w:rsidRPr="00303A21" w:rsidRDefault="00E264B4" w:rsidP="00E264B4">
      <w:pPr>
        <w:spacing w:before="0" w:after="0" w:line="276" w:lineRule="auto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- zvyšovanie energetickej hospodárnosti budov – realizácia opatrení na zlepšenie tepelno-izolačných vlastností konštrukcií najmä obnova obvodového plášťa, oprava a výmena strešného plášťa vrátane strešnej krytiny a povrchu plochých striech, oprava a výmena výplňových otvorových konštrukcií, opravy technického, energetického alebo technologického vybavenia a zariadení objektu ako aj výmena jeho súčastí (najmä výmena vykurovacích kotlov a telies a vnútorných inštalačných rozvodov, klimatizačného zariadenia, inštalovanie solárnych panelov tam, kde je to vhodné a pod.);</w:t>
      </w:r>
    </w:p>
    <w:p w:rsidR="00E264B4" w:rsidRPr="00303A21" w:rsidRDefault="00E264B4" w:rsidP="00E264B4">
      <w:pPr>
        <w:spacing w:before="0" w:after="0" w:line="276" w:lineRule="auto"/>
        <w:contextualSpacing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 xml:space="preserve">- výstavba nových stavieb, dokončenie rozostavaných stavieb pre účely budovania nových zariadení </w:t>
      </w:r>
      <w:proofErr w:type="spellStart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komunitných</w:t>
      </w:r>
      <w:proofErr w:type="spellEnd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 xml:space="preserve"> centier </w:t>
      </w:r>
    </w:p>
    <w:p w:rsidR="00E264B4" w:rsidRPr="00303A21" w:rsidRDefault="00E264B4" w:rsidP="00E264B4">
      <w:pPr>
        <w:spacing w:before="0" w:after="0" w:line="276" w:lineRule="auto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 xml:space="preserve">- obstaranie vnútorného a vonkajšieho vybavenia objektu, nevyhnutne súvisiaceho s účelom využitia stavby, vrátane IKT vybavenia; </w:t>
      </w:r>
    </w:p>
    <w:p w:rsidR="00E264B4" w:rsidRPr="00303A21" w:rsidRDefault="00E264B4" w:rsidP="00E264B4">
      <w:pPr>
        <w:spacing w:before="0" w:after="0" w:line="276" w:lineRule="auto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- projektové a inžinierske práce pre projekt.</w:t>
      </w:r>
    </w:p>
    <w:p w:rsidR="00E264B4" w:rsidRPr="00303A21" w:rsidRDefault="00E264B4" w:rsidP="00E264B4">
      <w:pPr>
        <w:spacing w:before="120" w:after="120"/>
        <w:jc w:val="both"/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</w:pPr>
      <w:r w:rsidRPr="00303A21">
        <w:rPr>
          <w:rFonts w:eastAsia="Times New Roman" w:cs="Arial"/>
          <w:color w:val="B14C1D" w:themeColor="accent3" w:themeShade="BF"/>
          <w:sz w:val="18"/>
          <w:szCs w:val="18"/>
          <w:lang w:eastAsia="cs-CZ"/>
        </w:rPr>
        <w:t>poznámka:</w:t>
      </w:r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 xml:space="preserve"> intervencie do stavebných objektov, ktoré sú nehnuteľnými kultúrnymi pamiatkami, sú nevyhnutne realizované so súhlasom príslušného krajského pamiatkového úradu, pre zaradenie príslušného projektu v súvislosti s podporou pamiatkového objektu je rozhodujúci účel, na ktorý má byť objekt využívaný (napr. </w:t>
      </w:r>
      <w:proofErr w:type="spellStart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>komunitné</w:t>
      </w:r>
      <w:proofErr w:type="spellEnd"/>
      <w:r w:rsidRPr="00303A21">
        <w:rPr>
          <w:rFonts w:eastAsia="Times New Roman" w:cs="Arial"/>
          <w:b w:val="0"/>
          <w:color w:val="B14C1D" w:themeColor="accent3" w:themeShade="BF"/>
          <w:sz w:val="18"/>
          <w:szCs w:val="18"/>
          <w:lang w:eastAsia="cs-CZ"/>
        </w:rPr>
        <w:t xml:space="preserve"> centrum sídliace v pamiatkovom objekte je podporené v rámci opatrenia 2.1).</w:t>
      </w: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  <w:r w:rsidRPr="00303A21">
        <w:rPr>
          <w:color w:val="B14C1D" w:themeColor="accent3" w:themeShade="BF"/>
          <w:sz w:val="18"/>
          <w:szCs w:val="18"/>
        </w:rPr>
        <w:t>Alokácia výzvy:</w:t>
      </w:r>
    </w:p>
    <w:p w:rsidR="00E264B4" w:rsidRPr="00303A21" w:rsidRDefault="00E264B4" w:rsidP="00E264B4">
      <w:pPr>
        <w:spacing w:before="0" w:after="0"/>
        <w:rPr>
          <w:b w:val="0"/>
          <w:color w:val="B14C1D" w:themeColor="accent3" w:themeShade="BF"/>
          <w:sz w:val="18"/>
          <w:szCs w:val="18"/>
        </w:rPr>
      </w:pPr>
      <w:r w:rsidRPr="00303A21">
        <w:rPr>
          <w:b w:val="0"/>
          <w:color w:val="B14C1D" w:themeColor="accent3" w:themeShade="BF"/>
          <w:sz w:val="18"/>
          <w:szCs w:val="18"/>
        </w:rPr>
        <w:t>12 941 200 EUR</w:t>
      </w: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</w:p>
    <w:p w:rsidR="00E264B4" w:rsidRPr="00303A21" w:rsidRDefault="00E264B4" w:rsidP="00E264B4">
      <w:pPr>
        <w:spacing w:before="0" w:after="0"/>
        <w:rPr>
          <w:color w:val="B14C1D" w:themeColor="accent3" w:themeShade="BF"/>
          <w:sz w:val="18"/>
          <w:szCs w:val="18"/>
        </w:rPr>
      </w:pPr>
      <w:r w:rsidRPr="00303A21">
        <w:rPr>
          <w:color w:val="B14C1D" w:themeColor="accent3" w:themeShade="BF"/>
          <w:sz w:val="18"/>
          <w:szCs w:val="18"/>
        </w:rPr>
        <w:t>Viac informácií:</w:t>
      </w:r>
    </w:p>
    <w:p w:rsidR="00E264B4" w:rsidRPr="00303A21" w:rsidRDefault="00E264B4" w:rsidP="00E264B4">
      <w:pPr>
        <w:spacing w:before="0" w:after="0"/>
        <w:rPr>
          <w:b w:val="0"/>
          <w:color w:val="B14C1D" w:themeColor="accent3" w:themeShade="BF"/>
          <w:sz w:val="18"/>
          <w:szCs w:val="18"/>
        </w:rPr>
      </w:pPr>
      <w:hyperlink r:id="rId9" w:history="1">
        <w:r w:rsidRPr="00303A21">
          <w:rPr>
            <w:rStyle w:val="Hypertextovprepojenie"/>
            <w:b w:val="0"/>
            <w:color w:val="B14C1D" w:themeColor="accent3" w:themeShade="BF"/>
            <w:sz w:val="18"/>
            <w:szCs w:val="18"/>
            <w:u w:val="none"/>
          </w:rPr>
          <w:t>http://www.ropka.sk/aktualne-vyzvy/&amp;id=48&amp;page=1</w:t>
        </w:r>
      </w:hyperlink>
      <w:r w:rsidRPr="00303A21">
        <w:rPr>
          <w:b w:val="0"/>
          <w:color w:val="B14C1D" w:themeColor="accent3" w:themeShade="BF"/>
          <w:sz w:val="18"/>
          <w:szCs w:val="18"/>
        </w:rPr>
        <w:t xml:space="preserve"> </w:t>
      </w:r>
    </w:p>
    <w:p w:rsidR="00E264B4" w:rsidRPr="00303A21" w:rsidRDefault="00E264B4" w:rsidP="0095065F">
      <w:pPr>
        <w:spacing w:before="0" w:after="0"/>
        <w:rPr>
          <w:color w:val="B14C1D" w:themeColor="accent3" w:themeShade="BF"/>
          <w:sz w:val="20"/>
        </w:rPr>
      </w:pPr>
    </w:p>
    <w:p w:rsidR="0095065F" w:rsidRPr="00303A21" w:rsidRDefault="0095065F" w:rsidP="0095065F">
      <w:pPr>
        <w:spacing w:before="0" w:after="0"/>
        <w:rPr>
          <w:color w:val="B14C1D" w:themeColor="accent3" w:themeShade="BF"/>
          <w:sz w:val="20"/>
        </w:rPr>
      </w:pPr>
    </w:p>
    <w:p w:rsidR="00150353" w:rsidRPr="00303A21" w:rsidRDefault="00E169A8" w:rsidP="001F4AB6">
      <w:pPr>
        <w:spacing w:before="0" w:after="0" w:line="276" w:lineRule="auto"/>
        <w:rPr>
          <w:rStyle w:val="Hypertextovprepojenie"/>
          <w:color w:val="B14C1D" w:themeColor="accent3" w:themeShade="BF"/>
          <w:sz w:val="16"/>
          <w:szCs w:val="16"/>
        </w:rPr>
      </w:pPr>
      <w:r w:rsidRPr="00303A21">
        <w:rPr>
          <w:color w:val="B14C1D" w:themeColor="accent3" w:themeShade="BF"/>
          <w:sz w:val="16"/>
          <w:szCs w:val="16"/>
        </w:rPr>
        <w:t xml:space="preserve">verejne sprístupnené dielo MEDIA COELI </w:t>
      </w:r>
      <w:r w:rsidRPr="00303A21">
        <w:rPr>
          <w:color w:val="B14C1D" w:themeColor="accent3" w:themeShade="BF"/>
          <w:sz w:val="16"/>
          <w:szCs w:val="16"/>
          <w:vertAlign w:val="superscript"/>
        </w:rPr>
        <w:t>®</w:t>
      </w:r>
      <w:r w:rsidRPr="00303A21">
        <w:rPr>
          <w:color w:val="B14C1D" w:themeColor="accent3" w:themeShade="BF"/>
          <w:sz w:val="16"/>
          <w:szCs w:val="16"/>
        </w:rPr>
        <w:t xml:space="preserve"> podmienky: </w:t>
      </w:r>
      <w:hyperlink r:id="rId10" w:history="1">
        <w:r w:rsidR="00AE59CA" w:rsidRPr="00303A21">
          <w:rPr>
            <w:rStyle w:val="Hypertextovprepojenie"/>
            <w:color w:val="B14C1D" w:themeColor="accent3" w:themeShade="BF"/>
            <w:sz w:val="16"/>
            <w:szCs w:val="16"/>
          </w:rPr>
          <w:t>www.mediacoeli.sk</w:t>
        </w:r>
      </w:hyperlink>
    </w:p>
    <w:p w:rsidR="001F4AB6" w:rsidRPr="00303A21" w:rsidRDefault="001F4AB6" w:rsidP="001F4AB6">
      <w:pPr>
        <w:spacing w:before="0" w:after="0" w:line="276" w:lineRule="auto"/>
        <w:rPr>
          <w:color w:val="B14C1D" w:themeColor="accent3" w:themeShade="BF"/>
          <w:sz w:val="16"/>
          <w:szCs w:val="16"/>
        </w:rPr>
      </w:pPr>
    </w:p>
    <w:sdt>
      <w:sdtPr>
        <w:rPr>
          <w:color w:val="B14C1D" w:themeColor="accent3" w:themeShade="BF"/>
          <w:sz w:val="16"/>
          <w:szCs w:val="16"/>
        </w:rPr>
        <w:id w:val="1950342598"/>
        <w:placeholder>
          <w:docPart w:val="DefaultPlaceholder_1082065158"/>
        </w:placeholder>
      </w:sdtPr>
      <w:sdtEndPr>
        <w:rPr>
          <w:color w:val="B14C1D" w:themeColor="accent3" w:themeShade="BF"/>
        </w:rPr>
      </w:sdtEndPr>
      <w:sdtContent>
        <w:bookmarkStart w:id="0" w:name="_GoBack" w:displacedByCustomXml="prev"/>
        <w:p w:rsidR="000F69FA" w:rsidRPr="00303A21" w:rsidRDefault="000F69FA" w:rsidP="001F4AB6">
          <w:pPr>
            <w:spacing w:before="0" w:after="0" w:line="276" w:lineRule="auto"/>
            <w:rPr>
              <w:color w:val="B14C1D" w:themeColor="accent3" w:themeShade="BF"/>
              <w:sz w:val="16"/>
              <w:szCs w:val="16"/>
            </w:rPr>
          </w:pPr>
          <w:r w:rsidRPr="00303A21">
            <w:rPr>
              <w:color w:val="B14C1D" w:themeColor="accent3" w:themeShade="BF"/>
              <w:sz w:val="16"/>
              <w:szCs w:val="16"/>
            </w:rPr>
            <w:t xml:space="preserve">Váš konzultant: </w:t>
          </w:r>
        </w:p>
        <w:p w:rsidR="00495077" w:rsidRPr="00303A21" w:rsidRDefault="00495077" w:rsidP="001F4AB6">
          <w:pPr>
            <w:spacing w:before="0" w:after="0" w:line="276" w:lineRule="auto"/>
            <w:rPr>
              <w:color w:val="B14C1D" w:themeColor="accent3" w:themeShade="BF"/>
              <w:sz w:val="16"/>
              <w:szCs w:val="16"/>
            </w:rPr>
          </w:pPr>
        </w:p>
        <w:p w:rsidR="00093E63" w:rsidRPr="00303A21" w:rsidRDefault="00093E63" w:rsidP="001F4AB6">
          <w:pPr>
            <w:spacing w:before="0" w:after="0" w:line="276" w:lineRule="auto"/>
            <w:rPr>
              <w:color w:val="B14C1D" w:themeColor="accent3" w:themeShade="BF"/>
              <w:sz w:val="16"/>
              <w:szCs w:val="16"/>
            </w:rPr>
          </w:pPr>
        </w:p>
        <w:p w:rsidR="000F69FA" w:rsidRPr="00303A21" w:rsidRDefault="000B2AEB" w:rsidP="001F4AB6">
          <w:pPr>
            <w:spacing w:before="0" w:after="0" w:line="276" w:lineRule="auto"/>
            <w:rPr>
              <w:color w:val="B14C1D" w:themeColor="accent3" w:themeShade="BF"/>
              <w:sz w:val="16"/>
              <w:szCs w:val="16"/>
            </w:rPr>
          </w:pPr>
        </w:p>
        <w:bookmarkEnd w:id="0" w:displacedByCustomXml="next"/>
      </w:sdtContent>
    </w:sdt>
    <w:sectPr w:rsidR="000F69FA" w:rsidRPr="00303A21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EB" w:rsidRDefault="000B2AEB" w:rsidP="00F4420D">
      <w:pPr>
        <w:spacing w:after="0"/>
      </w:pPr>
      <w:r>
        <w:separator/>
      </w:r>
    </w:p>
  </w:endnote>
  <w:endnote w:type="continuationSeparator" w:id="0">
    <w:p w:rsidR="000B2AEB" w:rsidRDefault="000B2AEB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D21803" w:rsidRPr="00D21803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D21803" w:rsidRPr="00D21803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EB" w:rsidRDefault="000B2AEB" w:rsidP="00F4420D">
      <w:pPr>
        <w:spacing w:after="0"/>
      </w:pPr>
      <w:r>
        <w:separator/>
      </w:r>
    </w:p>
  </w:footnote>
  <w:footnote w:type="continuationSeparator" w:id="0">
    <w:p w:rsidR="000B2AEB" w:rsidRDefault="000B2AEB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B4" w:rsidRPr="00E264B4" w:rsidRDefault="00E264B4" w:rsidP="00E264B4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E264B4">
      <w:rPr>
        <w:color w:val="A6A6A6" w:themeColor="background1" w:themeShade="A6"/>
        <w:sz w:val="16"/>
        <w:szCs w:val="16"/>
      </w:rPr>
      <w:t xml:space="preserve">Dotácie na podporu </w:t>
    </w:r>
    <w:proofErr w:type="spellStart"/>
    <w:r w:rsidRPr="00E264B4">
      <w:rPr>
        <w:color w:val="A6A6A6" w:themeColor="background1" w:themeShade="A6"/>
        <w:sz w:val="16"/>
        <w:szCs w:val="16"/>
      </w:rPr>
      <w:t>komunitných</w:t>
    </w:r>
    <w:proofErr w:type="spellEnd"/>
    <w:r w:rsidRPr="00E264B4">
      <w:rPr>
        <w:color w:val="A6A6A6" w:themeColor="background1" w:themeShade="A6"/>
        <w:sz w:val="16"/>
        <w:szCs w:val="16"/>
      </w:rPr>
      <w:t xml:space="preserve"> centier zameraných na posilňovanie sociálnej inklúzie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0862E82" wp14:editId="16B31A81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vV2Ch2uLQW2JqYtjqlmxMuqbfI=" w:salt="6M03W2ex9NJ/qrfc/CuM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B2AEB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C4725"/>
    <w:rsid w:val="00303A21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67B57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95AE5"/>
    <w:rsid w:val="00CA4707"/>
    <w:rsid w:val="00CD484A"/>
    <w:rsid w:val="00CF3C51"/>
    <w:rsid w:val="00D0790B"/>
    <w:rsid w:val="00D10615"/>
    <w:rsid w:val="00D21803"/>
    <w:rsid w:val="00D51B96"/>
    <w:rsid w:val="00D80350"/>
    <w:rsid w:val="00DB0B54"/>
    <w:rsid w:val="00E169A8"/>
    <w:rsid w:val="00E264B4"/>
    <w:rsid w:val="00E268DD"/>
    <w:rsid w:val="00E26E26"/>
    <w:rsid w:val="00E8111B"/>
    <w:rsid w:val="00E976CD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pka.sk/aktualne-vyzvy/&amp;id=48&amp;page=1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86398C"/>
    <w:rsid w:val="00A3700D"/>
    <w:rsid w:val="00AA2E39"/>
    <w:rsid w:val="00BC0A04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37DBD6-B715-4DA5-A4B5-17256593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na podporu komunitných centier zameraných na posilňovanie sociálnej inklúzie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na podporu komunitných centier zameraných na posilňovanie sociálnej inklúzie</dc:title>
  <dc:creator>MEDIA COELI ®</dc:creator>
  <cp:lastModifiedBy>Milena Mrvová</cp:lastModifiedBy>
  <cp:revision>5</cp:revision>
  <cp:lastPrinted>2013-12-04T13:40:00Z</cp:lastPrinted>
  <dcterms:created xsi:type="dcterms:W3CDTF">2013-12-04T13:23:00Z</dcterms:created>
  <dcterms:modified xsi:type="dcterms:W3CDTF">2013-12-04T13:41:00Z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