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1B26B3" w:rsidRDefault="00357DD7" w:rsidP="007225B3">
      <w:pPr>
        <w:spacing w:before="0" w:after="0"/>
        <w:jc w:val="both"/>
        <w:rPr>
          <w:color w:val="000099"/>
          <w:sz w:val="20"/>
        </w:rPr>
      </w:pPr>
    </w:p>
    <w:p w:rsidR="000E300D" w:rsidRPr="001B26B3" w:rsidRDefault="000E300D" w:rsidP="007225B3">
      <w:pPr>
        <w:spacing w:before="0" w:after="0"/>
        <w:jc w:val="both"/>
        <w:rPr>
          <w:color w:val="000099"/>
          <w:sz w:val="20"/>
        </w:rPr>
      </w:pPr>
    </w:p>
    <w:p w:rsidR="0095065F" w:rsidRPr="001B26B3" w:rsidRDefault="007225B3" w:rsidP="007225B3">
      <w:pPr>
        <w:spacing w:before="0" w:after="0"/>
        <w:jc w:val="both"/>
        <w:rPr>
          <w:color w:val="000099"/>
          <w:sz w:val="20"/>
        </w:rPr>
      </w:pPr>
      <w:r w:rsidRPr="001B26B3">
        <w:rPr>
          <w:color w:val="000099"/>
          <w:sz w:val="20"/>
        </w:rPr>
        <w:t>LIFE</w:t>
      </w:r>
      <w:r w:rsidR="00225415" w:rsidRPr="001B26B3">
        <w:rPr>
          <w:color w:val="000099"/>
          <w:sz w:val="20"/>
        </w:rPr>
        <w:t xml:space="preserve"> program </w:t>
      </w:r>
      <w:r w:rsidR="00041A6E" w:rsidRPr="001B26B3">
        <w:rPr>
          <w:bCs/>
          <w:color w:val="000099"/>
          <w:sz w:val="20"/>
        </w:rPr>
        <w:t xml:space="preserve">2014 – 2020 </w:t>
      </w:r>
      <w:r w:rsidR="00225415" w:rsidRPr="001B26B3">
        <w:rPr>
          <w:color w:val="000099"/>
          <w:sz w:val="20"/>
        </w:rPr>
        <w:t>– podrobná charakteristika programu</w:t>
      </w: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</w:p>
    <w:p w:rsidR="006F543B" w:rsidRPr="001B26B3" w:rsidRDefault="00F749D3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  <w:r w:rsidRPr="001B26B3">
        <w:rPr>
          <w:noProof/>
          <w:color w:val="000099"/>
          <w:lang w:eastAsia="sk-SK"/>
        </w:rPr>
        <w:drawing>
          <wp:anchor distT="0" distB="0" distL="114300" distR="114300" simplePos="0" relativeHeight="251658240" behindDoc="0" locked="0" layoutInCell="1" allowOverlap="1" wp14:anchorId="60C3C52F" wp14:editId="517085CC">
            <wp:simplePos x="0" y="0"/>
            <wp:positionH relativeFrom="column">
              <wp:posOffset>2540</wp:posOffset>
            </wp:positionH>
            <wp:positionV relativeFrom="paragraph">
              <wp:posOffset>-1905</wp:posOffset>
            </wp:positionV>
            <wp:extent cx="1409700" cy="1019175"/>
            <wp:effectExtent l="0" t="0" r="0" b="9525"/>
            <wp:wrapSquare wrapText="bothSides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543B" w:rsidRPr="001B26B3">
        <w:rPr>
          <w:rFonts w:cs="TimesNewRoman"/>
          <w:b w:val="0"/>
          <w:color w:val="000099"/>
          <w:sz w:val="20"/>
        </w:rPr>
        <w:t>Hlavným cieľom programu LIFE je urýchliť zmeny vo vývoji a vykonávaní politík prostredníctvom poskytovania a rozširovania riešení a osvedčených postupov s cieľom dosiahnuť environmentálne a klimatické ciele. Preto poskytuje možnosť spolufinancovania projektov s jasnými prínosmi pre životné prostredie a klímu a rozširuje existujúcu vedomostnú základňu. Komisia zabezpečí synergie medzi programom LIFE a ostatnými nástrojmi Únie, môže napríklad využiť výsledky výskumu a inovácií zistených v rámci programu Horizont 2020 a prostredníctvom predchádzajúcich rámcových programov v oblasti výskumu a inovácií.</w:t>
      </w: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  <w:r w:rsidRPr="001B26B3">
        <w:rPr>
          <w:b w:val="0"/>
          <w:color w:val="000099"/>
          <w:sz w:val="20"/>
        </w:rPr>
        <w:t>Program LIFE rozširuje územný rozmer vďaka flexibilnejšej koncepcii financovania životného prostredia a klímy mimo Únie: po prvé sa formálne povoľujú činnosti mimo Únie vo výnimočných prípadoch a za osobitných podmienok, ako aj v krajinách, ktoré sa na programe zúčastňujú z územia mimo Únie, a po druhé sa vytvára právny základ na spoluprácu s medzinárodnými záujmovými organizáciami, ktoré sú relevantné z hľadiska politiky v oblasti životného prostredia a klímy a ktoré nemusia nutne patriť do rámca vonkajšej činnosti Únie (napr. medzinárodné štúdie).</w:t>
      </w: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</w:p>
    <w:p w:rsidR="006F543B" w:rsidRPr="001B26B3" w:rsidRDefault="00700E2C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P</w:t>
      </w:r>
      <w:r w:rsidR="006F543B" w:rsidRPr="001B26B3">
        <w:rPr>
          <w:rFonts w:cs="TimesNewRoman"/>
          <w:b w:val="0"/>
          <w:color w:val="000099"/>
          <w:sz w:val="20"/>
        </w:rPr>
        <w:t xml:space="preserve">rogram LIFE </w:t>
      </w:r>
      <w:r w:rsidRPr="001B26B3">
        <w:rPr>
          <w:rFonts w:cs="TimesNewRoman"/>
          <w:b w:val="0"/>
          <w:color w:val="000099"/>
          <w:sz w:val="20"/>
        </w:rPr>
        <w:t xml:space="preserve">bude aj </w:t>
      </w:r>
      <w:r w:rsidR="006F543B" w:rsidRPr="001B26B3">
        <w:rPr>
          <w:rFonts w:cs="TimesNewRoman"/>
          <w:b w:val="0"/>
          <w:color w:val="000099"/>
          <w:sz w:val="20"/>
        </w:rPr>
        <w:t>naďalej zlepšovať systémy IT s cieľom urýchľovať a uľahčovať elektronické predkladanie žiadostí. S cieľom ďalej zjednodušovať účasť malých zainteresovaných strán, ako sú MSP alebo MVO, sa bude osobitná pozornosť venovať jasným, ľahko čitateľným a jednotným formulárom žiadostí, dostatočne dlhým lehotám na predkladanie žiadostí, pomoci pri príprave žiadostí a verejne dostupným lehotám na zamietnutie či prijatie návrhu projektu spolu s jasne uvedenými dôvodmi prípadného zamietnutia. Socioekonomické vplyvy projektu sa budú analyzovať pri posudzovaní žiadosti.</w:t>
      </w: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  <w:r w:rsidRPr="001B26B3">
        <w:rPr>
          <w:b w:val="0"/>
          <w:color w:val="000099"/>
          <w:sz w:val="20"/>
        </w:rPr>
        <w:t xml:space="preserve">Obdobne sa niektoré náklady, ktoré sa ukázali byť pri monitorovaní a nahlasovaní zaťažujúce, sa už nebudú považovať za oprávnené (napr. DPH), a oprávnenosť ďalších nákladov, ako sú náklady na personál v prípade trvalých zamestnancov, ktorí neboli prijatí konkrétne pre daný projekt, sa môže obmedziť alebo vylúčiť s tým, že sa tento personál bude môcť aj naďalej podieľať na činnosti projektu. Aby príjemcovia neboli znevýhodnení a aby sa v prípade projektov financovaných prostredníctvom grantov na opatrenia zachovali podobné úrovne podpory ako v nariadení o programe </w:t>
      </w:r>
      <w:r w:rsidR="007225B3" w:rsidRPr="001B26B3">
        <w:rPr>
          <w:b w:val="0"/>
          <w:color w:val="000099"/>
          <w:sz w:val="20"/>
        </w:rPr>
        <w:t>LIFE</w:t>
      </w:r>
      <w:r w:rsidRPr="001B26B3">
        <w:rPr>
          <w:b w:val="0"/>
          <w:color w:val="000099"/>
          <w:sz w:val="20"/>
        </w:rPr>
        <w:t>, mala by sa miera spolufinancovania zvýšiť zo súčasných 50 % na 70 % a v osobitných prípadoch na 80 %, pričom by sa mal zabezpečiť rovnaký posilňujúci účinok ako v súčasnosti. Vyššia sadzba 80 % by sa uplatňovala na integrované projekty s cieľom kompenzovať skutočnosť, že tieto projekty si síce vyžadujú výrazný podiel trvalých zamestnancov, no náklady na trvalých zamestnancov sa nemôžu považovať za oprávnené náklady. Uplatňovala by sa aj v prípade konkrétnych projektov na podporu osobitných potrieb vykonávania a tvorby politiky alebo právnych predpisov Únie s prihliadnutím na strategickú hodnotu týchto projektov a na zabezpečenie príťažlivej miery spolufinancovania.</w:t>
      </w:r>
    </w:p>
    <w:p w:rsidR="00B26C28" w:rsidRPr="001B26B3" w:rsidRDefault="00B26C28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</w:p>
    <w:p w:rsidR="00B26C28" w:rsidRPr="001B26B3" w:rsidRDefault="00B26C28" w:rsidP="007225B3">
      <w:pPr>
        <w:autoSpaceDE w:val="0"/>
        <w:autoSpaceDN w:val="0"/>
        <w:adjustRightInd w:val="0"/>
        <w:spacing w:before="0" w:after="0"/>
        <w:jc w:val="both"/>
        <w:rPr>
          <w:color w:val="000099"/>
          <w:sz w:val="20"/>
        </w:rPr>
      </w:pPr>
      <w:r w:rsidRPr="001B26B3">
        <w:rPr>
          <w:color w:val="000099"/>
          <w:sz w:val="20"/>
        </w:rPr>
        <w:t>Dotačná schéma LIFE umožňuje dostávať podporu z Európskej Únie</w:t>
      </w:r>
      <w:r w:rsidRPr="001B26B3">
        <w:rPr>
          <w:rFonts w:cs="TimesNewRoman"/>
          <w:color w:val="000099"/>
          <w:sz w:val="20"/>
        </w:rPr>
        <w:t xml:space="preserve"> na </w:t>
      </w:r>
      <w:r w:rsidRPr="001B26B3">
        <w:rPr>
          <w:color w:val="000099"/>
          <w:sz w:val="20"/>
        </w:rPr>
        <w:t>environmentálne a klimatické ciele v súlade s prínosmi pre životné prostredie, klímu a rozšir</w:t>
      </w:r>
      <w:r w:rsidR="00D95604" w:rsidRPr="001B26B3">
        <w:rPr>
          <w:color w:val="000099"/>
          <w:sz w:val="20"/>
        </w:rPr>
        <w:t>ovanie existujúcej vedomostnej základne</w:t>
      </w:r>
      <w:r w:rsidR="00FC7D1A" w:rsidRPr="001B26B3">
        <w:rPr>
          <w:color w:val="000099"/>
          <w:sz w:val="20"/>
        </w:rPr>
        <w:t>.</w:t>
      </w:r>
      <w:r w:rsidR="00D95604" w:rsidRPr="001B26B3">
        <w:rPr>
          <w:color w:val="000099"/>
          <w:sz w:val="20"/>
        </w:rPr>
        <w:t xml:space="preserve"> Je vhodná pre:</w:t>
      </w:r>
    </w:p>
    <w:p w:rsidR="008103AF" w:rsidRPr="001B26B3" w:rsidRDefault="00FC7D1A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  <w:r w:rsidRPr="001B26B3">
        <w:rPr>
          <w:b w:val="0"/>
          <w:color w:val="000099"/>
          <w:sz w:val="20"/>
        </w:rPr>
        <w:t xml:space="preserve"> </w:t>
      </w:r>
    </w:p>
    <w:p w:rsidR="00FC7D1A" w:rsidRPr="001B26B3" w:rsidRDefault="008103AF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  <w:r w:rsidRPr="001B26B3">
        <w:rPr>
          <w:color w:val="000099"/>
          <w:sz w:val="20"/>
        </w:rPr>
        <w:t>Š</w:t>
      </w:r>
      <w:r w:rsidR="00FC7D1A" w:rsidRPr="001B26B3">
        <w:rPr>
          <w:color w:val="000099"/>
          <w:sz w:val="20"/>
        </w:rPr>
        <w:t>táty</w:t>
      </w:r>
      <w:r w:rsidRPr="001B26B3">
        <w:rPr>
          <w:color w:val="000099"/>
          <w:sz w:val="20"/>
        </w:rPr>
        <w:t xml:space="preserve"> a komunálnu sféru</w:t>
      </w:r>
      <w:r w:rsidR="00FC7D1A" w:rsidRPr="001B26B3">
        <w:rPr>
          <w:color w:val="000099"/>
          <w:sz w:val="20"/>
        </w:rPr>
        <w:t xml:space="preserve"> </w:t>
      </w:r>
      <w:r w:rsidR="00FC7D1A" w:rsidRPr="001B26B3">
        <w:rPr>
          <w:b w:val="0"/>
          <w:color w:val="000099"/>
          <w:sz w:val="20"/>
        </w:rPr>
        <w:t>–</w:t>
      </w:r>
      <w:r w:rsidR="00FC7D1A" w:rsidRPr="001B26B3">
        <w:rPr>
          <w:color w:val="000099"/>
          <w:sz w:val="20"/>
        </w:rPr>
        <w:t xml:space="preserve"> </w:t>
      </w:r>
      <w:r w:rsidR="00FC7D1A" w:rsidRPr="001B26B3">
        <w:rPr>
          <w:b w:val="0"/>
          <w:color w:val="000099"/>
          <w:sz w:val="20"/>
        </w:rPr>
        <w:t xml:space="preserve">na </w:t>
      </w:r>
      <w:r w:rsidR="000150C5" w:rsidRPr="001B26B3">
        <w:rPr>
          <w:b w:val="0"/>
          <w:color w:val="000099"/>
          <w:sz w:val="20"/>
        </w:rPr>
        <w:t>vykonávacie predpisy a metodiky</w:t>
      </w:r>
      <w:r w:rsidR="00FC7D1A" w:rsidRPr="001B26B3">
        <w:rPr>
          <w:b w:val="0"/>
          <w:color w:val="000099"/>
          <w:sz w:val="20"/>
        </w:rPr>
        <w:t>, na publikovanie a osvetu</w:t>
      </w:r>
    </w:p>
    <w:p w:rsidR="00FC7D1A" w:rsidRPr="001B26B3" w:rsidRDefault="00FC7D1A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  <w:r w:rsidRPr="001B26B3">
        <w:rPr>
          <w:color w:val="000099"/>
          <w:sz w:val="20"/>
        </w:rPr>
        <w:t>Vzdelávacie inštitúcie</w:t>
      </w:r>
      <w:r w:rsidR="00FE41C3" w:rsidRPr="001B26B3">
        <w:rPr>
          <w:color w:val="000099"/>
          <w:sz w:val="20"/>
        </w:rPr>
        <w:t xml:space="preserve"> a tretí sektor</w:t>
      </w:r>
      <w:r w:rsidRPr="001B26B3">
        <w:rPr>
          <w:color w:val="000099"/>
          <w:sz w:val="20"/>
        </w:rPr>
        <w:t xml:space="preserve"> </w:t>
      </w:r>
      <w:r w:rsidRPr="001B26B3">
        <w:rPr>
          <w:b w:val="0"/>
          <w:color w:val="000099"/>
          <w:sz w:val="20"/>
        </w:rPr>
        <w:t>–</w:t>
      </w:r>
      <w:r w:rsidR="002C618B" w:rsidRPr="001B26B3">
        <w:rPr>
          <w:b w:val="0"/>
          <w:color w:val="000099"/>
          <w:sz w:val="20"/>
        </w:rPr>
        <w:t xml:space="preserve"> na publikovanie,</w:t>
      </w:r>
      <w:r w:rsidRPr="001B26B3">
        <w:rPr>
          <w:b w:val="0"/>
          <w:color w:val="000099"/>
          <w:sz w:val="20"/>
        </w:rPr>
        <w:t xml:space="preserve"> osvetu</w:t>
      </w:r>
      <w:r w:rsidR="002C618B" w:rsidRPr="001B26B3">
        <w:rPr>
          <w:b w:val="0"/>
          <w:color w:val="000099"/>
          <w:sz w:val="20"/>
        </w:rPr>
        <w:t xml:space="preserve"> a ochranu prírody</w:t>
      </w:r>
    </w:p>
    <w:p w:rsidR="00FC7D1A" w:rsidRPr="001B26B3" w:rsidRDefault="00FC7D1A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  <w:r w:rsidRPr="001B26B3">
        <w:rPr>
          <w:color w:val="000099"/>
          <w:sz w:val="20"/>
        </w:rPr>
        <w:t xml:space="preserve">Podnikateľov </w:t>
      </w:r>
      <w:r w:rsidRPr="001B26B3">
        <w:rPr>
          <w:b w:val="0"/>
          <w:color w:val="000099"/>
          <w:sz w:val="20"/>
        </w:rPr>
        <w:t xml:space="preserve">– na najnovšie technológie, </w:t>
      </w:r>
      <w:r w:rsidR="002C618B" w:rsidRPr="001B26B3">
        <w:rPr>
          <w:b w:val="0"/>
          <w:color w:val="000099"/>
          <w:sz w:val="20"/>
        </w:rPr>
        <w:t>na informovanie</w:t>
      </w:r>
      <w:r w:rsidRPr="001B26B3">
        <w:rPr>
          <w:b w:val="0"/>
          <w:color w:val="000099"/>
          <w:sz w:val="20"/>
        </w:rPr>
        <w:t xml:space="preserve"> a osvetu</w:t>
      </w:r>
    </w:p>
    <w:p w:rsidR="00FE41C3" w:rsidRPr="001B26B3" w:rsidRDefault="00FE41C3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</w:p>
    <w:p w:rsidR="00AB33FF" w:rsidRPr="001B26B3" w:rsidRDefault="00FE41C3" w:rsidP="00AB33FF">
      <w:pPr>
        <w:spacing w:before="0" w:after="0"/>
        <w:jc w:val="both"/>
        <w:rPr>
          <w:rFonts w:cs="TimesNewRoman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Podľa</w:t>
      </w:r>
      <w:r w:rsidRPr="001B26B3">
        <w:rPr>
          <w:rFonts w:cs="TimesNewRoman"/>
          <w:color w:val="000099"/>
          <w:sz w:val="20"/>
        </w:rPr>
        <w:t xml:space="preserve"> </w:t>
      </w:r>
      <w:r w:rsidR="00AB33FF" w:rsidRPr="001B26B3">
        <w:rPr>
          <w:rFonts w:cs="TimesNewRoman"/>
          <w:color w:val="000099"/>
          <w:sz w:val="20"/>
        </w:rPr>
        <w:t>Definície pojmov</w:t>
      </w:r>
      <w:r w:rsidRPr="001B26B3">
        <w:rPr>
          <w:rFonts w:cs="TimesNewRoman"/>
          <w:color w:val="000099"/>
          <w:sz w:val="20"/>
        </w:rPr>
        <w:t xml:space="preserve"> </w:t>
      </w:r>
      <w:r w:rsidRPr="001B26B3">
        <w:rPr>
          <w:rFonts w:cs="TimesNewRoman"/>
          <w:b w:val="0"/>
          <w:color w:val="000099"/>
          <w:sz w:val="20"/>
        </w:rPr>
        <w:t>v dotačnej schéme LIFE:</w:t>
      </w:r>
    </w:p>
    <w:p w:rsidR="00AB33FF" w:rsidRPr="001B26B3" w:rsidRDefault="00AB33FF" w:rsidP="00AB33FF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>- „pilotné projekty“</w:t>
      </w:r>
      <w:r w:rsidRPr="001B26B3">
        <w:rPr>
          <w:rFonts w:cs="TimesNewRoman"/>
          <w:b w:val="0"/>
          <w:color w:val="000099"/>
          <w:sz w:val="20"/>
        </w:rPr>
        <w:t xml:space="preserve"> znamenajú projekty, ktoré využívajú technológie alebo metódy, ktoré sa ešte nikdy predtým a nikde neuplatnili ani neotestovali a ktoré sú potenciálne výhodné pre životné prostredie a klímu v porovnaní so súčasnými osvedčenými postupmi.</w:t>
      </w:r>
    </w:p>
    <w:p w:rsidR="00365067" w:rsidRDefault="00AB33FF" w:rsidP="00AB33FF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>- „demonštračné projekty“</w:t>
      </w:r>
      <w:r w:rsidRPr="001B26B3">
        <w:rPr>
          <w:rFonts w:cs="TimesNewRoman"/>
          <w:b w:val="0"/>
          <w:color w:val="000099"/>
          <w:sz w:val="20"/>
        </w:rPr>
        <w:t xml:space="preserve"> znamenajú projekty, ktoré zavádzajú, testujú, hodnotia a rozširujú opatrenia, metodiky alebo koncepcie, ktoré sú nové alebo neznáme v osobitnom kontexte projektu </w:t>
      </w:r>
    </w:p>
    <w:p w:rsidR="00365067" w:rsidRDefault="00365067" w:rsidP="00AB33FF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AB33FF" w:rsidRPr="001B26B3" w:rsidRDefault="00AB33FF" w:rsidP="00AB33FF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(napríklad geografickom, ekologickom alebo sociálno-ekonomickom) a ktoré by sa dali za podobných okolností uplatňovať aj inde;</w:t>
      </w:r>
    </w:p>
    <w:p w:rsidR="00AB33FF" w:rsidRPr="001B26B3" w:rsidRDefault="00AB33FF" w:rsidP="00AB33FF">
      <w:pPr>
        <w:autoSpaceDE w:val="0"/>
        <w:autoSpaceDN w:val="0"/>
        <w:adjustRightInd w:val="0"/>
        <w:spacing w:before="0" w:after="0"/>
        <w:jc w:val="both"/>
        <w:rPr>
          <w:rFonts w:cs="TimesNewRoman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>- „projekty osvedčených postupov“</w:t>
      </w:r>
      <w:r w:rsidRPr="001B26B3">
        <w:rPr>
          <w:rFonts w:cs="TimesNewRoman"/>
          <w:b w:val="0"/>
          <w:color w:val="000099"/>
          <w:sz w:val="20"/>
        </w:rPr>
        <w:t xml:space="preserve"> znamenajú projekty, ktoré uplatňujú primerané, nákladovo efektívne, najmodernejšie techniky, metódy a koncepcie, ktoré zohľadňujú osobitný kontext projektu;</w:t>
      </w:r>
    </w:p>
    <w:p w:rsidR="00AB33FF" w:rsidRPr="001B26B3" w:rsidRDefault="00AB33FF" w:rsidP="00AB33FF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 xml:space="preserve">- „integrované projekty“ </w:t>
      </w:r>
      <w:r w:rsidRPr="001B26B3">
        <w:rPr>
          <w:rFonts w:cs="TimesNewRoman"/>
          <w:b w:val="0"/>
          <w:color w:val="000099"/>
          <w:sz w:val="20"/>
        </w:rPr>
        <w:t>znamenajú projekty, ktoré udržateľným spôsobom na veľkom územnom rozsahu (najmä na regionálnej, multiregionálnej a vnútroštátnej úrovni) vykonávajú stratégie alebo akčné plány v oblasti životného prostredia a klímy, ktoré sú predpísané osobitnými právnymi predpismi Únie v oblasti životného prostredia a klímy, vyplývajú z ďalších aktov Únie alebo boli vyvinuté orgánmi členských štátov;</w:t>
      </w:r>
    </w:p>
    <w:p w:rsidR="00AB33FF" w:rsidRPr="001B26B3" w:rsidRDefault="00AB33FF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b w:val="0"/>
          <w:color w:val="000099"/>
          <w:sz w:val="20"/>
        </w:rPr>
      </w:pPr>
    </w:p>
    <w:p w:rsidR="00225415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>Podprogram „Životné prostredie“</w:t>
      </w:r>
      <w:r w:rsidRPr="001B26B3">
        <w:rPr>
          <w:rFonts w:cs="TimesNewRoman"/>
          <w:b w:val="0"/>
          <w:color w:val="000099"/>
          <w:sz w:val="20"/>
        </w:rPr>
        <w:t xml:space="preserve"> pozostáva </w:t>
      </w:r>
      <w:r w:rsidRPr="001B26B3">
        <w:rPr>
          <w:rFonts w:cs="TimesNewRoman"/>
          <w:color w:val="000099"/>
          <w:sz w:val="20"/>
        </w:rPr>
        <w:t>z troch prioritných oblastí</w:t>
      </w:r>
      <w:r w:rsidRPr="001B26B3">
        <w:rPr>
          <w:rFonts w:cs="TimesNewRoman"/>
          <w:b w:val="0"/>
          <w:color w:val="000099"/>
          <w:sz w:val="20"/>
        </w:rPr>
        <w:t>, ktorých ťažisko sa presunie na vykonávanie a začleňovanie.</w:t>
      </w:r>
      <w:r w:rsidRPr="001B26B3">
        <w:rPr>
          <w:rFonts w:cs="TimesNewRoman"/>
          <w:color w:val="000099"/>
          <w:sz w:val="20"/>
        </w:rPr>
        <w:t xml:space="preserve"> Prioritná oblasť </w:t>
      </w:r>
      <w:r w:rsidRPr="001B26B3">
        <w:rPr>
          <w:rFonts w:cs="TimesNewRoman,Italic"/>
          <w:i/>
          <w:iCs/>
          <w:color w:val="000099"/>
          <w:sz w:val="20"/>
        </w:rPr>
        <w:t>Biodiverzita</w:t>
      </w:r>
      <w:r w:rsidRPr="001B26B3">
        <w:rPr>
          <w:rFonts w:cs="TimesNewRoman,Italic"/>
          <w:b w:val="0"/>
          <w:i/>
          <w:iCs/>
          <w:color w:val="000099"/>
          <w:sz w:val="20"/>
        </w:rPr>
        <w:t xml:space="preserve"> </w:t>
      </w:r>
      <w:r w:rsidRPr="001B26B3">
        <w:rPr>
          <w:rFonts w:cs="TimesNewRoman"/>
          <w:b w:val="0"/>
          <w:color w:val="000099"/>
          <w:sz w:val="20"/>
        </w:rPr>
        <w:t xml:space="preserve">rozširuje svoju podporu na vývoj osvedčených postupov pre širšie problémy v oblasti biodiverzity, pričom jej ťažisko ostáva na sústave Natura 2000. Ťažiskom </w:t>
      </w:r>
      <w:r w:rsidRPr="001B26B3">
        <w:rPr>
          <w:rFonts w:cs="TimesNewRoman"/>
          <w:color w:val="000099"/>
          <w:sz w:val="20"/>
        </w:rPr>
        <w:t xml:space="preserve">prioritnej oblasti </w:t>
      </w:r>
      <w:r w:rsidRPr="001B26B3">
        <w:rPr>
          <w:rFonts w:cs="TimesNewRoman,Italic"/>
          <w:i/>
          <w:iCs/>
          <w:color w:val="000099"/>
          <w:sz w:val="20"/>
        </w:rPr>
        <w:t xml:space="preserve">Životné prostredie a efektívne využívanie zdrojov </w:t>
      </w:r>
      <w:r w:rsidRPr="001B26B3">
        <w:rPr>
          <w:rFonts w:cs="TimesNewRoman"/>
          <w:b w:val="0"/>
          <w:color w:val="000099"/>
          <w:sz w:val="20"/>
        </w:rPr>
        <w:t xml:space="preserve">sa stáva vykonávanie politiky a právnych predpisov Únie v oblasti životného prostredia a vylučuje sa z nej trhové využívanie inovácií, keďže tento aspekt bude lepšie pokrytý z programu Horizont 2020. </w:t>
      </w:r>
      <w:r w:rsidRPr="001B26B3">
        <w:rPr>
          <w:rFonts w:cs="TimesNewRoman"/>
          <w:color w:val="000099"/>
          <w:sz w:val="20"/>
        </w:rPr>
        <w:t xml:space="preserve">Prioritná oblasť </w:t>
      </w:r>
      <w:r w:rsidRPr="001B26B3">
        <w:rPr>
          <w:rFonts w:cs="TimesNewRoman,Italic"/>
          <w:i/>
          <w:iCs/>
          <w:color w:val="000099"/>
          <w:sz w:val="20"/>
        </w:rPr>
        <w:t xml:space="preserve">Riadenie a informovanie </w:t>
      </w:r>
      <w:r w:rsidRPr="001B26B3">
        <w:rPr>
          <w:rFonts w:cs="TimesNewRoman"/>
          <w:b w:val="0"/>
          <w:color w:val="000099"/>
          <w:sz w:val="20"/>
        </w:rPr>
        <w:t xml:space="preserve">ako súčasť intenzívnejšieho zamerania na podporu lepšieho riadenia nahrádza predchádzajúcu zložku </w:t>
      </w:r>
      <w:r w:rsidRPr="001B26B3">
        <w:rPr>
          <w:rFonts w:cs="TimesNewRoman,Italic"/>
          <w:b w:val="0"/>
          <w:i/>
          <w:iCs/>
          <w:color w:val="000099"/>
          <w:sz w:val="20"/>
        </w:rPr>
        <w:t xml:space="preserve">Informovanie a komunikácia </w:t>
      </w:r>
      <w:r w:rsidRPr="001B26B3">
        <w:rPr>
          <w:rFonts w:cs="TimesNewRoman"/>
          <w:b w:val="0"/>
          <w:color w:val="000099"/>
          <w:sz w:val="20"/>
        </w:rPr>
        <w:t>a bude okrem kampaní na zvyšovanie informovanosti aktívnejšie podporovať šírenie poznatkov v oblasti rozhodovania a vývoja osvedčených postupov pre lepší a efektívnejší súlad.</w:t>
      </w: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>Podprogram „Ochrana klímy“</w:t>
      </w:r>
      <w:r w:rsidR="00F117DB" w:rsidRPr="001B26B3">
        <w:rPr>
          <w:rFonts w:cs="TimesNewRoman"/>
          <w:b w:val="0"/>
          <w:color w:val="000099"/>
          <w:sz w:val="20"/>
        </w:rPr>
        <w:t xml:space="preserve"> bude</w:t>
      </w:r>
      <w:r w:rsidRPr="001B26B3">
        <w:rPr>
          <w:rFonts w:cs="TimesNewRoman"/>
          <w:b w:val="0"/>
          <w:color w:val="000099"/>
          <w:sz w:val="20"/>
        </w:rPr>
        <w:t xml:space="preserve"> podporovať snahy, ktoré prispievajú k trom konkrétnym prioritným oblastiam, ktorými sú:</w:t>
      </w:r>
      <w:r w:rsidRPr="001B26B3">
        <w:rPr>
          <w:rFonts w:cs="TimesNewRoman"/>
          <w:color w:val="000099"/>
          <w:sz w:val="20"/>
        </w:rPr>
        <w:t xml:space="preserve"> </w:t>
      </w:r>
      <w:r w:rsidRPr="001B26B3">
        <w:rPr>
          <w:rFonts w:cs="TimesNewRoman,Italic"/>
          <w:i/>
          <w:iCs/>
          <w:color w:val="000099"/>
          <w:sz w:val="20"/>
        </w:rPr>
        <w:t>zmiernenie zmeny klímy</w:t>
      </w:r>
      <w:r w:rsidRPr="001B26B3">
        <w:rPr>
          <w:rFonts w:cs="TimesNewRoman"/>
          <w:color w:val="000099"/>
          <w:sz w:val="20"/>
        </w:rPr>
        <w:t xml:space="preserve">, </w:t>
      </w:r>
      <w:r w:rsidRPr="001B26B3">
        <w:rPr>
          <w:rFonts w:cs="TimesNewRoman,Italic"/>
          <w:i/>
          <w:iCs/>
          <w:color w:val="000099"/>
          <w:sz w:val="20"/>
        </w:rPr>
        <w:t xml:space="preserve">adaptácia na zmenu klímy </w:t>
      </w:r>
      <w:r w:rsidRPr="001B26B3">
        <w:rPr>
          <w:rFonts w:cs="TimesNewRoman"/>
          <w:color w:val="000099"/>
          <w:sz w:val="20"/>
        </w:rPr>
        <w:t xml:space="preserve">a </w:t>
      </w:r>
      <w:r w:rsidRPr="001B26B3">
        <w:rPr>
          <w:rFonts w:cs="TimesNewRoman,Italic"/>
          <w:i/>
          <w:iCs/>
          <w:color w:val="000099"/>
          <w:sz w:val="20"/>
        </w:rPr>
        <w:t>riadenie a informovanie v oblasti klímy</w:t>
      </w:r>
      <w:r w:rsidRPr="001B26B3">
        <w:rPr>
          <w:rFonts w:cs="TimesNewRoman"/>
          <w:color w:val="000099"/>
          <w:sz w:val="20"/>
        </w:rPr>
        <w:t>.</w:t>
      </w:r>
    </w:p>
    <w:p w:rsidR="00225415" w:rsidRPr="001B26B3" w:rsidRDefault="00225415" w:rsidP="007225B3">
      <w:pPr>
        <w:spacing w:before="0" w:after="0"/>
        <w:jc w:val="both"/>
        <w:rPr>
          <w:b w:val="0"/>
          <w:color w:val="000099"/>
          <w:sz w:val="20"/>
        </w:rPr>
      </w:pP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Celkový</w:t>
      </w:r>
      <w:r w:rsidR="00596E54" w:rsidRPr="001B26B3">
        <w:rPr>
          <w:rFonts w:cs="TimesNewRoman"/>
          <w:b w:val="0"/>
          <w:color w:val="000099"/>
          <w:sz w:val="20"/>
        </w:rPr>
        <w:t xml:space="preserve"> schválený</w:t>
      </w:r>
      <w:r w:rsidRPr="001B26B3">
        <w:rPr>
          <w:rFonts w:cs="TimesNewRoman"/>
          <w:b w:val="0"/>
          <w:color w:val="000099"/>
          <w:sz w:val="20"/>
        </w:rPr>
        <w:t xml:space="preserve"> finančný rámec programu LIFE na obdobie rokov 2014 – 2020 vyjadrený v s</w:t>
      </w:r>
      <w:r w:rsidR="00596E54" w:rsidRPr="001B26B3">
        <w:rPr>
          <w:rFonts w:cs="TimesNewRoman"/>
          <w:b w:val="0"/>
          <w:color w:val="000099"/>
          <w:sz w:val="20"/>
        </w:rPr>
        <w:t>účasných cenách je 3,4 mld.</w:t>
      </w:r>
      <w:r w:rsidRPr="001B26B3">
        <w:rPr>
          <w:rFonts w:cs="TimesNewRoman"/>
          <w:b w:val="0"/>
          <w:color w:val="000099"/>
          <w:sz w:val="20"/>
        </w:rPr>
        <w:t xml:space="preserve"> EUR. </w:t>
      </w:r>
      <w:r w:rsidR="00596E54" w:rsidRPr="001B26B3">
        <w:rPr>
          <w:rFonts w:cs="TimesNewRoman"/>
          <w:b w:val="0"/>
          <w:color w:val="000099"/>
          <w:sz w:val="20"/>
        </w:rPr>
        <w:t>Z tejto sumy je 2,5 mld.</w:t>
      </w:r>
      <w:r w:rsidRPr="001B26B3">
        <w:rPr>
          <w:rFonts w:cs="TimesNewRoman"/>
          <w:b w:val="0"/>
          <w:color w:val="000099"/>
          <w:sz w:val="20"/>
        </w:rPr>
        <w:t xml:space="preserve"> EUR pridelených na podprogram „Životné prostredie“, z ktorého sa polovica zdrojov</w:t>
      </w:r>
      <w:r w:rsidR="00596E54" w:rsidRPr="001B26B3">
        <w:rPr>
          <w:rFonts w:cs="TimesNewRoman"/>
          <w:b w:val="0"/>
          <w:color w:val="000099"/>
          <w:sz w:val="20"/>
        </w:rPr>
        <w:t xml:space="preserve"> (55%)</w:t>
      </w:r>
      <w:r w:rsidRPr="001B26B3">
        <w:rPr>
          <w:rFonts w:cs="TimesNewRoman"/>
          <w:b w:val="0"/>
          <w:color w:val="000099"/>
          <w:sz w:val="20"/>
        </w:rPr>
        <w:t xml:space="preserve"> určených na projekty financované prostredníctvom grantov na opatrenia vyčlení na podporu ochrany prírody a biodiverzity. Na podprogram „Ochrana klímy“ je vyčlenených </w:t>
      </w:r>
      <w:r w:rsidR="00596E54" w:rsidRPr="001B26B3">
        <w:rPr>
          <w:rFonts w:cs="TimesNewRoman"/>
          <w:b w:val="0"/>
          <w:color w:val="000099"/>
          <w:sz w:val="20"/>
        </w:rPr>
        <w:t>864</w:t>
      </w:r>
      <w:r w:rsidRPr="001B26B3">
        <w:rPr>
          <w:rFonts w:cs="TimesNewRoman"/>
          <w:b w:val="0"/>
          <w:color w:val="000099"/>
          <w:sz w:val="20"/>
        </w:rPr>
        <w:t xml:space="preserve"> milióna EUR.</w:t>
      </w: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 xml:space="preserve">Podprogram Životné prostredie </w:t>
      </w:r>
      <w:r w:rsidRPr="001B26B3">
        <w:rPr>
          <w:rFonts w:cs="TimesNewRoman"/>
          <w:b w:val="0"/>
          <w:color w:val="000099"/>
          <w:sz w:val="20"/>
        </w:rPr>
        <w:t>má tri prioritné oblasti:</w:t>
      </w: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– životné prostredie a efektívne využívanie zdrojov;</w:t>
      </w: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– biodiverzita;</w:t>
      </w: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– riadenie a informovanie v oblasti životného prostredia.</w:t>
      </w: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Minimálne 50 % rozpočtových zdrojov pridelených na projekty podporované prostredníctvom grantov na opatrenia v rámci podprogramu „Životné prostredie“ sa vyčlení na projekty na ochranu prírody a biodiverzity.</w:t>
      </w:r>
    </w:p>
    <w:p w:rsidR="006F543B" w:rsidRPr="001B26B3" w:rsidRDefault="006F543B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V rámci podprogramu „Životné prostredie“ prioritnej oblasti „Životné prostredie a efektívne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využívanie zdrojov“ sa sledujú najmä tieto konkrétne ciele: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(a) vyvíjať, testovať a demonštrovať koncepcie v oblasti po</w:t>
      </w:r>
      <w:r w:rsidR="00CC2845" w:rsidRPr="001B26B3">
        <w:rPr>
          <w:rFonts w:cs="TimesNewRoman"/>
          <w:b w:val="0"/>
          <w:color w:val="000099"/>
          <w:sz w:val="20"/>
        </w:rPr>
        <w:t xml:space="preserve">litiky alebo riadenia, </w:t>
      </w:r>
      <w:r w:rsidRPr="001B26B3">
        <w:rPr>
          <w:rFonts w:cs="TimesNewRoman"/>
          <w:b w:val="0"/>
          <w:color w:val="000099"/>
          <w:sz w:val="20"/>
        </w:rPr>
        <w:t>osvedčené postupy a riešenia environmentá</w:t>
      </w:r>
      <w:r w:rsidR="00CC2845" w:rsidRPr="001B26B3">
        <w:rPr>
          <w:rFonts w:cs="TimesNewRoman"/>
          <w:b w:val="0"/>
          <w:color w:val="000099"/>
          <w:sz w:val="20"/>
        </w:rPr>
        <w:t xml:space="preserve">lnych problémov ktoré sú vhodné </w:t>
      </w:r>
      <w:r w:rsidRPr="001B26B3">
        <w:rPr>
          <w:rFonts w:cs="TimesNewRoman"/>
          <w:b w:val="0"/>
          <w:color w:val="000099"/>
          <w:sz w:val="20"/>
        </w:rPr>
        <w:t>na zopak</w:t>
      </w:r>
      <w:r w:rsidR="008962C1" w:rsidRPr="001B26B3">
        <w:rPr>
          <w:rFonts w:cs="TimesNewRoman"/>
          <w:b w:val="0"/>
          <w:color w:val="000099"/>
          <w:sz w:val="20"/>
        </w:rPr>
        <w:t>ovanie, presun alebo publikovanie</w:t>
      </w:r>
      <w:r w:rsidR="00CC2845" w:rsidRPr="001B26B3">
        <w:rPr>
          <w:rFonts w:cs="TimesNewRoman"/>
          <w:b w:val="0"/>
          <w:color w:val="000099"/>
          <w:sz w:val="20"/>
        </w:rPr>
        <w:t xml:space="preserve"> (vrátane hľadiska prepojenia </w:t>
      </w:r>
      <w:r w:rsidRPr="001B26B3">
        <w:rPr>
          <w:rFonts w:cs="TimesNewRoman"/>
          <w:b w:val="0"/>
          <w:color w:val="000099"/>
          <w:sz w:val="20"/>
        </w:rPr>
        <w:t>medzi životným prostredím a zdravím) a kt</w:t>
      </w:r>
      <w:r w:rsidR="00CC2845" w:rsidRPr="001B26B3">
        <w:rPr>
          <w:rFonts w:cs="TimesNewRoman"/>
          <w:b w:val="0"/>
          <w:color w:val="000099"/>
          <w:sz w:val="20"/>
        </w:rPr>
        <w:t xml:space="preserve">oré podporujú politiky a právne </w:t>
      </w:r>
      <w:r w:rsidRPr="001B26B3">
        <w:rPr>
          <w:rFonts w:cs="TimesNewRoman"/>
          <w:b w:val="0"/>
          <w:color w:val="000099"/>
          <w:sz w:val="20"/>
        </w:rPr>
        <w:t>predpisy týkajúce sa efektívneho využívania z</w:t>
      </w:r>
      <w:r w:rsidR="00CC2845" w:rsidRPr="001B26B3">
        <w:rPr>
          <w:rFonts w:cs="TimesNewRoman"/>
          <w:b w:val="0"/>
          <w:color w:val="000099"/>
          <w:sz w:val="20"/>
        </w:rPr>
        <w:t xml:space="preserve">drojov vrátane plánu pre Európu </w:t>
      </w:r>
      <w:r w:rsidRPr="001B26B3">
        <w:rPr>
          <w:rFonts w:cs="TimesNewRoman"/>
          <w:b w:val="0"/>
          <w:color w:val="000099"/>
          <w:sz w:val="20"/>
        </w:rPr>
        <w:t>efektívne využívajúcu zdroje;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(b) podporovať uplatňovanie, vývoj, testovan</w:t>
      </w:r>
      <w:r w:rsidR="00CC2845" w:rsidRPr="001B26B3">
        <w:rPr>
          <w:rFonts w:cs="TimesNewRoman"/>
          <w:b w:val="0"/>
          <w:color w:val="000099"/>
          <w:sz w:val="20"/>
        </w:rPr>
        <w:t xml:space="preserve">ie a demonštráciu integrovaných </w:t>
      </w:r>
      <w:r w:rsidRPr="001B26B3">
        <w:rPr>
          <w:rFonts w:cs="TimesNewRoman"/>
          <w:b w:val="0"/>
          <w:color w:val="000099"/>
          <w:sz w:val="20"/>
        </w:rPr>
        <w:t>koncepcií vykonávania plánov a program</w:t>
      </w:r>
      <w:r w:rsidR="00CC2845" w:rsidRPr="001B26B3">
        <w:rPr>
          <w:rFonts w:cs="TimesNewRoman"/>
          <w:b w:val="0"/>
          <w:color w:val="000099"/>
          <w:sz w:val="20"/>
        </w:rPr>
        <w:t xml:space="preserve">ov v zmysle politiky a právnych </w:t>
      </w:r>
      <w:r w:rsidRPr="001B26B3">
        <w:rPr>
          <w:rFonts w:cs="TimesNewRoman"/>
          <w:b w:val="0"/>
          <w:color w:val="000099"/>
          <w:sz w:val="20"/>
        </w:rPr>
        <w:t>predpisov Únie v oblasti životného prostredi</w:t>
      </w:r>
      <w:r w:rsidR="00CC2845" w:rsidRPr="001B26B3">
        <w:rPr>
          <w:rFonts w:cs="TimesNewRoman"/>
          <w:b w:val="0"/>
          <w:color w:val="000099"/>
          <w:sz w:val="20"/>
        </w:rPr>
        <w:t xml:space="preserve">a, v prvom rade v oblasti vody, </w:t>
      </w:r>
      <w:r w:rsidRPr="001B26B3">
        <w:rPr>
          <w:rFonts w:cs="TimesNewRoman"/>
          <w:b w:val="0"/>
          <w:color w:val="000099"/>
          <w:sz w:val="20"/>
        </w:rPr>
        <w:t>odpadu a ovzdušia;</w:t>
      </w:r>
    </w:p>
    <w:p w:rsidR="006F543B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(c) zlepšovať vedomostnú základňu pre výv</w:t>
      </w:r>
      <w:r w:rsidR="00CC2845" w:rsidRPr="001B26B3">
        <w:rPr>
          <w:rFonts w:cs="TimesNewRoman"/>
          <w:b w:val="0"/>
          <w:color w:val="000099"/>
          <w:sz w:val="20"/>
        </w:rPr>
        <w:t xml:space="preserve">oj, posudzovanie, monitorovanie </w:t>
      </w:r>
      <w:r w:rsidRPr="001B26B3">
        <w:rPr>
          <w:rFonts w:cs="TimesNewRoman"/>
          <w:b w:val="0"/>
          <w:color w:val="000099"/>
          <w:sz w:val="20"/>
        </w:rPr>
        <w:t>a hodnotenie právnych predpisov Únie v obl</w:t>
      </w:r>
      <w:r w:rsidR="00CC2845" w:rsidRPr="001B26B3">
        <w:rPr>
          <w:rFonts w:cs="TimesNewRoman"/>
          <w:b w:val="0"/>
          <w:color w:val="000099"/>
          <w:sz w:val="20"/>
        </w:rPr>
        <w:t xml:space="preserve">asti životného prostredia a pre </w:t>
      </w:r>
      <w:r w:rsidRPr="001B26B3">
        <w:rPr>
          <w:rFonts w:cs="TimesNewRoman"/>
          <w:b w:val="0"/>
          <w:color w:val="000099"/>
          <w:sz w:val="20"/>
        </w:rPr>
        <w:t>posudzovanie a monitorovanie faktorov, zaťaž</w:t>
      </w:r>
      <w:r w:rsidR="00CC2845" w:rsidRPr="001B26B3">
        <w:rPr>
          <w:rFonts w:cs="TimesNewRoman"/>
          <w:b w:val="0"/>
          <w:color w:val="000099"/>
          <w:sz w:val="20"/>
        </w:rPr>
        <w:t xml:space="preserve">ení a reakcií, ktoré majú vplyv </w:t>
      </w:r>
      <w:r w:rsidRPr="001B26B3">
        <w:rPr>
          <w:rFonts w:cs="TimesNewRoman"/>
          <w:b w:val="0"/>
          <w:color w:val="000099"/>
          <w:sz w:val="20"/>
        </w:rPr>
        <w:t>na životné prostredie v rámci Únie aj mimo nej.</w:t>
      </w:r>
    </w:p>
    <w:p w:rsidR="007E65A0" w:rsidRPr="001B26B3" w:rsidRDefault="007E65A0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365067" w:rsidRDefault="007E65A0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>Príklad:</w:t>
      </w:r>
      <w:r w:rsidRPr="001B26B3">
        <w:rPr>
          <w:rFonts w:cs="TimesNewRoman"/>
          <w:b w:val="0"/>
          <w:color w:val="000099"/>
          <w:sz w:val="20"/>
        </w:rPr>
        <w:t xml:space="preserve"> </w:t>
      </w:r>
      <w:r w:rsidR="002B67B8" w:rsidRPr="001B26B3">
        <w:rPr>
          <w:rFonts w:cs="TimesNewRoman"/>
          <w:b w:val="0"/>
          <w:color w:val="000099"/>
          <w:sz w:val="20"/>
        </w:rPr>
        <w:t>typický príkladom sú tzv. pilotné projekty (def. vyššie) alebo demonštračné projekty, kedy sa buď prvýkrát aplikuje v praxi nová metóda alebo postup, prípadne sa ukáže v praxi postup, ktorý</w:t>
      </w:r>
    </w:p>
    <w:p w:rsidR="00365067" w:rsidRDefault="00365067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365067" w:rsidRDefault="00365067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7E65A0" w:rsidRPr="001B26B3" w:rsidRDefault="002B67B8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má široké uplatnenie v inej oblasti ako sa bežne používa, prípadne sa ukáže jeho schopnosť uplatnenia vo viacerých oblastiach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V rámci podprogramu „Životné prostredie“ prioritnej oblasti „Biodiverzita“ sa sledujú najmä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tieto ciele:</w:t>
      </w:r>
    </w:p>
    <w:p w:rsidR="00CC2845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(a) prispievať k vykonávaniu politiky a pr</w:t>
      </w:r>
      <w:r w:rsidR="00CC2845" w:rsidRPr="001B26B3">
        <w:rPr>
          <w:rFonts w:cs="TimesNewRoman"/>
          <w:b w:val="0"/>
          <w:color w:val="000099"/>
          <w:sz w:val="20"/>
        </w:rPr>
        <w:t xml:space="preserve">ávnych predpisov Únie v oblasti </w:t>
      </w:r>
      <w:r w:rsidRPr="001B26B3">
        <w:rPr>
          <w:rFonts w:cs="TimesNewRoman"/>
          <w:b w:val="0"/>
          <w:color w:val="000099"/>
          <w:sz w:val="20"/>
        </w:rPr>
        <w:t>biodiverzity vrátane stratégie Únie v obl</w:t>
      </w:r>
      <w:r w:rsidR="00CC2845" w:rsidRPr="001B26B3">
        <w:rPr>
          <w:rFonts w:cs="TimesNewRoman"/>
          <w:b w:val="0"/>
          <w:color w:val="000099"/>
          <w:sz w:val="20"/>
        </w:rPr>
        <w:t xml:space="preserve">asti biodiverzity do roku 2020, </w:t>
      </w:r>
      <w:r w:rsidRPr="001B26B3">
        <w:rPr>
          <w:rFonts w:cs="TimesNewRoman"/>
          <w:b w:val="0"/>
          <w:color w:val="000099"/>
          <w:sz w:val="20"/>
        </w:rPr>
        <w:t>smernice 2009/147/ES a smernice 9</w:t>
      </w:r>
      <w:r w:rsidR="00CC2845" w:rsidRPr="001B26B3">
        <w:rPr>
          <w:rFonts w:cs="TimesNewRoman"/>
          <w:b w:val="0"/>
          <w:color w:val="000099"/>
          <w:sz w:val="20"/>
        </w:rPr>
        <w:t xml:space="preserve">2/43/EHS, najmä prostredníctvom </w:t>
      </w:r>
      <w:r w:rsidRPr="001B26B3">
        <w:rPr>
          <w:rFonts w:cs="TimesNewRoman"/>
          <w:b w:val="0"/>
          <w:color w:val="000099"/>
          <w:sz w:val="20"/>
        </w:rPr>
        <w:t>uplatňovania, vývoja, testovania a demonštrácie koncepcií, osvedčených</w:t>
      </w:r>
      <w:r w:rsidR="007225B3" w:rsidRPr="001B26B3">
        <w:rPr>
          <w:rFonts w:cs="TimesNewRoman"/>
          <w:b w:val="0"/>
          <w:color w:val="000099"/>
          <w:sz w:val="20"/>
        </w:rPr>
        <w:t xml:space="preserve"> postu</w:t>
      </w:r>
      <w:r w:rsidRPr="001B26B3">
        <w:rPr>
          <w:rFonts w:cs="TimesNewRoman"/>
          <w:b w:val="0"/>
          <w:color w:val="000099"/>
          <w:sz w:val="20"/>
        </w:rPr>
        <w:t>pov a riešení;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(b) podporovať ďalšie budovanie, realizáciu</w:t>
      </w:r>
      <w:r w:rsidR="00CC2845" w:rsidRPr="001B26B3">
        <w:rPr>
          <w:rFonts w:cs="TimesNewRoman"/>
          <w:b w:val="0"/>
          <w:color w:val="000099"/>
          <w:sz w:val="20"/>
        </w:rPr>
        <w:t xml:space="preserve"> a riadenie sústavy Natura 2000 </w:t>
      </w:r>
      <w:r w:rsidRPr="001B26B3">
        <w:rPr>
          <w:rFonts w:cs="TimesNewRoman"/>
          <w:b w:val="0"/>
          <w:color w:val="000099"/>
          <w:sz w:val="20"/>
        </w:rPr>
        <w:t xml:space="preserve">zriadenej článkom 3 smernice 92/43/EHS, </w:t>
      </w:r>
      <w:r w:rsidR="00CC2845" w:rsidRPr="001B26B3">
        <w:rPr>
          <w:rFonts w:cs="TimesNewRoman"/>
          <w:b w:val="0"/>
          <w:color w:val="000099"/>
          <w:sz w:val="20"/>
        </w:rPr>
        <w:t xml:space="preserve">a to najmä uplatňovanie, vývoj, </w:t>
      </w:r>
      <w:r w:rsidRPr="001B26B3">
        <w:rPr>
          <w:rFonts w:cs="TimesNewRoman"/>
          <w:b w:val="0"/>
          <w:color w:val="000099"/>
          <w:sz w:val="20"/>
        </w:rPr>
        <w:t>testovanie a demonštráciu integrovaných konce</w:t>
      </w:r>
      <w:r w:rsidR="00CC2845" w:rsidRPr="001B26B3">
        <w:rPr>
          <w:rFonts w:cs="TimesNewRoman"/>
          <w:b w:val="0"/>
          <w:color w:val="000099"/>
          <w:sz w:val="20"/>
        </w:rPr>
        <w:t xml:space="preserve">pcií pri vykonávaní prioritných </w:t>
      </w:r>
      <w:r w:rsidRPr="001B26B3">
        <w:rPr>
          <w:rFonts w:cs="TimesNewRoman"/>
          <w:b w:val="0"/>
          <w:color w:val="000099"/>
          <w:sz w:val="20"/>
        </w:rPr>
        <w:t>akčných rámcov uvedených v článku 8 smernice 92/43/EHS;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(c) zlepšovať vedomostnú základňu pre výv</w:t>
      </w:r>
      <w:r w:rsidR="00CC2845" w:rsidRPr="001B26B3">
        <w:rPr>
          <w:rFonts w:cs="TimesNewRoman"/>
          <w:b w:val="0"/>
          <w:color w:val="000099"/>
          <w:sz w:val="20"/>
        </w:rPr>
        <w:t xml:space="preserve">oj, posudzovanie, monitorovanie </w:t>
      </w:r>
      <w:r w:rsidRPr="001B26B3">
        <w:rPr>
          <w:rFonts w:cs="TimesNewRoman"/>
          <w:b w:val="0"/>
          <w:color w:val="000099"/>
          <w:sz w:val="20"/>
        </w:rPr>
        <w:t>a hodnotenie právnych predpi</w:t>
      </w:r>
      <w:r w:rsidR="00CC2845" w:rsidRPr="001B26B3">
        <w:rPr>
          <w:rFonts w:cs="TimesNewRoman"/>
          <w:b w:val="0"/>
          <w:color w:val="000099"/>
          <w:sz w:val="20"/>
        </w:rPr>
        <w:t xml:space="preserve">sov Únie v oblasti biodiverzity </w:t>
      </w:r>
      <w:r w:rsidRPr="001B26B3">
        <w:rPr>
          <w:rFonts w:cs="TimesNewRoman"/>
          <w:b w:val="0"/>
          <w:color w:val="000099"/>
          <w:sz w:val="20"/>
        </w:rPr>
        <w:t>a pre posudzovanie a monitorovanie faktorov,</w:t>
      </w:r>
      <w:r w:rsidR="00CC2845" w:rsidRPr="001B26B3">
        <w:rPr>
          <w:rFonts w:cs="TimesNewRoman"/>
          <w:b w:val="0"/>
          <w:color w:val="000099"/>
          <w:sz w:val="20"/>
        </w:rPr>
        <w:t xml:space="preserve"> zaťažení a reakcií, ktoré majú </w:t>
      </w:r>
      <w:r w:rsidRPr="001B26B3">
        <w:rPr>
          <w:rFonts w:cs="TimesNewRoman"/>
          <w:b w:val="0"/>
          <w:color w:val="000099"/>
          <w:sz w:val="20"/>
        </w:rPr>
        <w:t>vplyv na biodiverzitu v rámci Únie aj mimo nej.</w:t>
      </w:r>
    </w:p>
    <w:p w:rsidR="007E65A0" w:rsidRPr="001B26B3" w:rsidRDefault="007E65A0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7E65A0" w:rsidRPr="001B26B3" w:rsidRDefault="007E65A0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 xml:space="preserve">Príklad: </w:t>
      </w:r>
      <w:r w:rsidRPr="001B26B3">
        <w:rPr>
          <w:rFonts w:cs="TimesNewRoman"/>
          <w:b w:val="0"/>
          <w:color w:val="000099"/>
          <w:sz w:val="20"/>
        </w:rPr>
        <w:t>medzi typické projekty patria projekty konzervácie chránenej prírodnej oblasti, prípadne projekty zachraňujúce prírodné oblasti s výskytom vzácnych živočíšnych alebo rastlinných druhov pred zničením (napríklad pred znečistením chemickými látkami a pod.)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 xml:space="preserve">V rámci podprogramu „Životné prostredie“ prioritnej oblasti </w:t>
      </w:r>
      <w:r w:rsidR="00CC2845" w:rsidRPr="001B26B3">
        <w:rPr>
          <w:rFonts w:cs="TimesNewRoman"/>
          <w:b w:val="0"/>
          <w:color w:val="000099"/>
          <w:sz w:val="20"/>
        </w:rPr>
        <w:t>„</w:t>
      </w:r>
      <w:r w:rsidR="007E65A0" w:rsidRPr="001B26B3">
        <w:rPr>
          <w:rFonts w:cs="TimesNewRoman"/>
          <w:b w:val="0"/>
          <w:color w:val="000099"/>
          <w:sz w:val="20"/>
        </w:rPr>
        <w:t>Riadenie a informovanie v oblasti životného prostredia</w:t>
      </w:r>
      <w:r w:rsidRPr="001B26B3">
        <w:rPr>
          <w:rFonts w:cs="TimesNewRoman"/>
          <w:b w:val="0"/>
          <w:color w:val="000099"/>
          <w:sz w:val="20"/>
        </w:rPr>
        <w:t>“ sa sledujú najmä tieto ciele: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(a) podporovať zvyšovanie informovanosti o otázkach životného prostredi</w:t>
      </w:r>
      <w:r w:rsidR="00CC2845" w:rsidRPr="001B26B3">
        <w:rPr>
          <w:rFonts w:cs="TimesNewRoman"/>
          <w:b w:val="0"/>
          <w:color w:val="000099"/>
          <w:sz w:val="20"/>
        </w:rPr>
        <w:t xml:space="preserve">a </w:t>
      </w:r>
      <w:r w:rsidRPr="001B26B3">
        <w:rPr>
          <w:rFonts w:cs="TimesNewRoman"/>
          <w:b w:val="0"/>
          <w:color w:val="000099"/>
          <w:sz w:val="20"/>
        </w:rPr>
        <w:t>vrátane získavania podpory verejnosti a za</w:t>
      </w:r>
      <w:r w:rsidR="00CC2845" w:rsidRPr="001B26B3">
        <w:rPr>
          <w:rFonts w:cs="TimesNewRoman"/>
          <w:b w:val="0"/>
          <w:color w:val="000099"/>
          <w:sz w:val="20"/>
        </w:rPr>
        <w:t xml:space="preserve">interesovaných strán pre tvorbu </w:t>
      </w:r>
      <w:r w:rsidRPr="001B26B3">
        <w:rPr>
          <w:rFonts w:cs="TimesNewRoman"/>
          <w:b w:val="0"/>
          <w:color w:val="000099"/>
          <w:sz w:val="20"/>
        </w:rPr>
        <w:t>politiky Únie v oblasti životného pros</w:t>
      </w:r>
      <w:r w:rsidR="00CC2845" w:rsidRPr="001B26B3">
        <w:rPr>
          <w:rFonts w:cs="TimesNewRoman"/>
          <w:b w:val="0"/>
          <w:color w:val="000099"/>
          <w:sz w:val="20"/>
        </w:rPr>
        <w:t xml:space="preserve">tredia a podporovať vzdelávanie </w:t>
      </w:r>
      <w:r w:rsidRPr="001B26B3">
        <w:rPr>
          <w:rFonts w:cs="TimesNewRoman"/>
          <w:b w:val="0"/>
          <w:color w:val="000099"/>
          <w:sz w:val="20"/>
        </w:rPr>
        <w:t>o udržateľnom rozvoji;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(b) podporovať komunikáciu, riadenie a ro</w:t>
      </w:r>
      <w:r w:rsidR="00CC2845" w:rsidRPr="001B26B3">
        <w:rPr>
          <w:rFonts w:cs="TimesNewRoman"/>
          <w:b w:val="0"/>
          <w:color w:val="000099"/>
          <w:sz w:val="20"/>
        </w:rPr>
        <w:t xml:space="preserve">zširovanie informácií v oblasti </w:t>
      </w:r>
      <w:r w:rsidRPr="001B26B3">
        <w:rPr>
          <w:rFonts w:cs="TimesNewRoman"/>
          <w:b w:val="0"/>
          <w:color w:val="000099"/>
          <w:sz w:val="20"/>
        </w:rPr>
        <w:t>životného prostredia a uľahčovať výmenu p</w:t>
      </w:r>
      <w:r w:rsidR="00CC2845" w:rsidRPr="001B26B3">
        <w:rPr>
          <w:rFonts w:cs="TimesNewRoman"/>
          <w:b w:val="0"/>
          <w:color w:val="000099"/>
          <w:sz w:val="20"/>
        </w:rPr>
        <w:t xml:space="preserve">oznatkov o úspešných riešeniach </w:t>
      </w:r>
      <w:r w:rsidRPr="001B26B3">
        <w:rPr>
          <w:rFonts w:cs="TimesNewRoman"/>
          <w:b w:val="0"/>
          <w:color w:val="000099"/>
          <w:sz w:val="20"/>
        </w:rPr>
        <w:t>a postupoch v oblasti životného prostred</w:t>
      </w:r>
      <w:r w:rsidR="00CC2845" w:rsidRPr="001B26B3">
        <w:rPr>
          <w:rFonts w:cs="TimesNewRoman"/>
          <w:b w:val="0"/>
          <w:color w:val="000099"/>
          <w:sz w:val="20"/>
        </w:rPr>
        <w:t xml:space="preserve">ia vrátane budovania platforiem </w:t>
      </w:r>
      <w:r w:rsidRPr="001B26B3">
        <w:rPr>
          <w:rFonts w:cs="TimesNewRoman"/>
          <w:b w:val="0"/>
          <w:color w:val="000099"/>
          <w:sz w:val="20"/>
        </w:rPr>
        <w:t>spolupráce medzi zainteresovanými stranami, ako aj vzdelávanie;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(c) podporovať efektívnejší súlad a presadzovanie právnych pr</w:t>
      </w:r>
      <w:r w:rsidR="00CC2845" w:rsidRPr="001B26B3">
        <w:rPr>
          <w:rFonts w:cs="TimesNewRoman"/>
          <w:b w:val="0"/>
          <w:color w:val="000099"/>
          <w:sz w:val="20"/>
        </w:rPr>
        <w:t xml:space="preserve">edpisov Únie </w:t>
      </w:r>
      <w:r w:rsidRPr="001B26B3">
        <w:rPr>
          <w:rFonts w:cs="TimesNewRoman"/>
          <w:b w:val="0"/>
          <w:color w:val="000099"/>
          <w:sz w:val="20"/>
        </w:rPr>
        <w:t>v oblasti životného prostredia a prispievať k</w:t>
      </w:r>
      <w:r w:rsidR="00CC2845" w:rsidRPr="001B26B3">
        <w:rPr>
          <w:rFonts w:cs="TimesNewRoman"/>
          <w:b w:val="0"/>
          <w:color w:val="000099"/>
          <w:sz w:val="20"/>
        </w:rPr>
        <w:t xml:space="preserve"> nim, najmä podporovaním vývoja </w:t>
      </w:r>
      <w:r w:rsidRPr="001B26B3">
        <w:rPr>
          <w:rFonts w:cs="TimesNewRoman"/>
          <w:b w:val="0"/>
          <w:color w:val="000099"/>
          <w:sz w:val="20"/>
        </w:rPr>
        <w:t>a rozširovania osvedčených postupov a politických koncepcií;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(d) podporovať lepšie riadenie v oblasti život</w:t>
      </w:r>
      <w:r w:rsidR="00CC2845" w:rsidRPr="001B26B3">
        <w:rPr>
          <w:rFonts w:cs="TimesNewRoman"/>
          <w:b w:val="0"/>
          <w:color w:val="000099"/>
          <w:sz w:val="20"/>
        </w:rPr>
        <w:t xml:space="preserve">ného prostredia prostredníctvom </w:t>
      </w:r>
      <w:r w:rsidRPr="001B26B3">
        <w:rPr>
          <w:rFonts w:cs="TimesNewRoman"/>
          <w:b w:val="0"/>
          <w:color w:val="000099"/>
          <w:sz w:val="20"/>
        </w:rPr>
        <w:t>širšieho zapájania zainteresovaných str</w:t>
      </w:r>
      <w:r w:rsidR="00CC2845" w:rsidRPr="001B26B3">
        <w:rPr>
          <w:rFonts w:cs="TimesNewRoman"/>
          <w:b w:val="0"/>
          <w:color w:val="000099"/>
          <w:sz w:val="20"/>
        </w:rPr>
        <w:t xml:space="preserve">án vrátane MVO do konzultácií k </w:t>
      </w:r>
      <w:r w:rsidRPr="001B26B3">
        <w:rPr>
          <w:rFonts w:cs="TimesNewRoman"/>
          <w:b w:val="0"/>
          <w:color w:val="000099"/>
          <w:sz w:val="20"/>
        </w:rPr>
        <w:t>politike a do jej vykonávania.</w:t>
      </w:r>
    </w:p>
    <w:p w:rsidR="007E65A0" w:rsidRPr="001B26B3" w:rsidRDefault="007E65A0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7E65A0" w:rsidRPr="001B26B3" w:rsidRDefault="007E65A0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 xml:space="preserve">Príklad: </w:t>
      </w:r>
      <w:r w:rsidRPr="001B26B3">
        <w:rPr>
          <w:rFonts w:cs="TimesNewRoman"/>
          <w:b w:val="0"/>
          <w:color w:val="000099"/>
          <w:sz w:val="20"/>
        </w:rPr>
        <w:t>typickým príkladom sú rôzne</w:t>
      </w:r>
      <w:r w:rsidR="00DD34D8" w:rsidRPr="001B26B3">
        <w:rPr>
          <w:rFonts w:cs="TimesNewRoman"/>
          <w:b w:val="0"/>
          <w:color w:val="000099"/>
          <w:sz w:val="20"/>
        </w:rPr>
        <w:t xml:space="preserve"> informačné</w:t>
      </w:r>
      <w:r w:rsidRPr="001B26B3">
        <w:rPr>
          <w:rFonts w:cs="TimesNewRoman"/>
          <w:b w:val="0"/>
          <w:color w:val="000099"/>
          <w:sz w:val="20"/>
        </w:rPr>
        <w:t xml:space="preserve"> kampane</w:t>
      </w:r>
      <w:r w:rsidR="00DD34D8" w:rsidRPr="001B26B3">
        <w:rPr>
          <w:rFonts w:cs="TimesNewRoman"/>
          <w:b w:val="0"/>
          <w:color w:val="000099"/>
          <w:sz w:val="20"/>
        </w:rPr>
        <w:t xml:space="preserve"> v oblasti životného prostredia zamerané na konkrétne cieľové skupiny (napríklad výrobcov, spotrebiteľov atď.), usporiadanie rôznych súťaží, udeľovanie cien a pod., kampane môžu byť zamerané aj na špecifické problémy, napríklad nakladanie s bioodpadom, alebo na implementáciu špecifických legislatívnych opatrení, napríklad nový zákon EU o obaloch.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>Podprogram Ochrana klímy má tri prioritné oblasti: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– zmiernenie zmeny klímy;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– adaptácia na zmenu klímy;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– riadenie a informovanie v oblasti klímy.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S cieľom prispieť k znižovaniu emisií skleníkových plyno</w:t>
      </w:r>
      <w:r w:rsidR="00CC2845" w:rsidRPr="001B26B3">
        <w:rPr>
          <w:rFonts w:cs="TimesNewRoman"/>
          <w:b w:val="0"/>
          <w:color w:val="000099"/>
          <w:sz w:val="20"/>
        </w:rPr>
        <w:t xml:space="preserve">v sa v rámci prioritnej oblasti </w:t>
      </w:r>
      <w:r w:rsidRPr="001B26B3">
        <w:rPr>
          <w:rFonts w:cs="TimesNewRoman"/>
          <w:b w:val="0"/>
          <w:color w:val="000099"/>
          <w:sz w:val="20"/>
        </w:rPr>
        <w:t>„Zmiernenie zmeny klímy“ sledujú najmä tieto konkrétne ciele: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(a) prispievať k vykonávaniu a tvorbe politi</w:t>
      </w:r>
      <w:r w:rsidR="00CC2845" w:rsidRPr="001B26B3">
        <w:rPr>
          <w:rFonts w:cs="TimesNewRoman"/>
          <w:b w:val="0"/>
          <w:color w:val="000099"/>
          <w:sz w:val="20"/>
        </w:rPr>
        <w:t xml:space="preserve">ky a právnych predpisov Únie na </w:t>
      </w:r>
      <w:r w:rsidRPr="001B26B3">
        <w:rPr>
          <w:rFonts w:cs="TimesNewRoman"/>
          <w:b w:val="0"/>
          <w:color w:val="000099"/>
          <w:sz w:val="20"/>
        </w:rPr>
        <w:t xml:space="preserve">zmiernenie </w:t>
      </w:r>
      <w:r w:rsidR="00747D8F" w:rsidRPr="001B26B3">
        <w:rPr>
          <w:rFonts w:cs="TimesNewRoman"/>
          <w:b w:val="0"/>
          <w:color w:val="000099"/>
          <w:sz w:val="20"/>
        </w:rPr>
        <w:t>zmeny klímy vrátane publikovania</w:t>
      </w:r>
      <w:r w:rsidRPr="001B26B3">
        <w:rPr>
          <w:rFonts w:cs="TimesNewRoman"/>
          <w:b w:val="0"/>
          <w:color w:val="000099"/>
          <w:sz w:val="20"/>
        </w:rPr>
        <w:t xml:space="preserve"> do vš</w:t>
      </w:r>
      <w:r w:rsidR="00747D8F" w:rsidRPr="001B26B3">
        <w:rPr>
          <w:rFonts w:cs="TimesNewRoman"/>
          <w:b w:val="0"/>
          <w:color w:val="000099"/>
          <w:sz w:val="20"/>
        </w:rPr>
        <w:t>etkých</w:t>
      </w:r>
      <w:r w:rsidR="00CC2845" w:rsidRPr="001B26B3">
        <w:rPr>
          <w:rFonts w:cs="TimesNewRoman"/>
          <w:b w:val="0"/>
          <w:color w:val="000099"/>
          <w:sz w:val="20"/>
        </w:rPr>
        <w:t xml:space="preserve"> </w:t>
      </w:r>
      <w:r w:rsidRPr="001B26B3">
        <w:rPr>
          <w:rFonts w:cs="TimesNewRoman"/>
          <w:b w:val="0"/>
          <w:color w:val="000099"/>
          <w:sz w:val="20"/>
        </w:rPr>
        <w:t>oblastí, najmä prostredníctvom vývoja, testovan</w:t>
      </w:r>
      <w:r w:rsidR="00CC2845" w:rsidRPr="001B26B3">
        <w:rPr>
          <w:rFonts w:cs="TimesNewRoman"/>
          <w:b w:val="0"/>
          <w:color w:val="000099"/>
          <w:sz w:val="20"/>
        </w:rPr>
        <w:t xml:space="preserve">ia a demonštrácie politík alebo </w:t>
      </w:r>
      <w:r w:rsidRPr="001B26B3">
        <w:rPr>
          <w:rFonts w:cs="TimesNewRoman"/>
          <w:b w:val="0"/>
          <w:color w:val="000099"/>
          <w:sz w:val="20"/>
        </w:rPr>
        <w:t>koncepcií v oblasti riadenia, osvedčených p</w:t>
      </w:r>
      <w:r w:rsidR="00CC2845" w:rsidRPr="001B26B3">
        <w:rPr>
          <w:rFonts w:cs="TimesNewRoman"/>
          <w:b w:val="0"/>
          <w:color w:val="000099"/>
          <w:sz w:val="20"/>
        </w:rPr>
        <w:t xml:space="preserve">ostupov a riešení na zmiernenie </w:t>
      </w:r>
      <w:r w:rsidRPr="001B26B3">
        <w:rPr>
          <w:rFonts w:cs="TimesNewRoman"/>
          <w:b w:val="0"/>
          <w:color w:val="000099"/>
          <w:sz w:val="20"/>
        </w:rPr>
        <w:t>zmeny klímy;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(b) zlepšovať vedomostnú základňu pre vývoj, posudzovanie, monitorovan</w:t>
      </w:r>
      <w:r w:rsidR="00CC2845" w:rsidRPr="001B26B3">
        <w:rPr>
          <w:rFonts w:cs="TimesNewRoman"/>
          <w:b w:val="0"/>
          <w:color w:val="000099"/>
          <w:sz w:val="20"/>
        </w:rPr>
        <w:t xml:space="preserve">ie, </w:t>
      </w:r>
      <w:r w:rsidRPr="001B26B3">
        <w:rPr>
          <w:rFonts w:cs="TimesNewRoman"/>
          <w:b w:val="0"/>
          <w:color w:val="000099"/>
          <w:sz w:val="20"/>
        </w:rPr>
        <w:t>hodnotenie a vykonávanie účinných zmierňujúc</w:t>
      </w:r>
      <w:r w:rsidR="00CC2845" w:rsidRPr="001B26B3">
        <w:rPr>
          <w:rFonts w:cs="TimesNewRoman"/>
          <w:b w:val="0"/>
          <w:color w:val="000099"/>
          <w:sz w:val="20"/>
        </w:rPr>
        <w:t xml:space="preserve">ich akcií a opatrení a zvyšovať </w:t>
      </w:r>
      <w:r w:rsidRPr="001B26B3">
        <w:rPr>
          <w:rFonts w:cs="TimesNewRoman"/>
          <w:b w:val="0"/>
          <w:color w:val="000099"/>
          <w:sz w:val="20"/>
        </w:rPr>
        <w:t>kapacitu na uplatňovanie týchto poznatkov v praxi.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 xml:space="preserve">(c) zjednodušovať vývoj a vykonávanie </w:t>
      </w:r>
      <w:r w:rsidR="00CC2845" w:rsidRPr="001B26B3">
        <w:rPr>
          <w:rFonts w:cs="TimesNewRoman"/>
          <w:b w:val="0"/>
          <w:color w:val="000099"/>
          <w:sz w:val="20"/>
        </w:rPr>
        <w:t xml:space="preserve">integrovaných koncepcií, ako sú </w:t>
      </w:r>
      <w:r w:rsidRPr="001B26B3">
        <w:rPr>
          <w:rFonts w:cs="TimesNewRoman"/>
          <w:b w:val="0"/>
          <w:color w:val="000099"/>
          <w:sz w:val="20"/>
        </w:rPr>
        <w:t>zmierňujúce stratégie a akčné plány na miestnej, region</w:t>
      </w:r>
      <w:r w:rsidR="00CC2845" w:rsidRPr="001B26B3">
        <w:rPr>
          <w:rFonts w:cs="TimesNewRoman"/>
          <w:b w:val="0"/>
          <w:color w:val="000099"/>
          <w:sz w:val="20"/>
        </w:rPr>
        <w:t xml:space="preserve">álnej alebo </w:t>
      </w:r>
      <w:r w:rsidRPr="001B26B3">
        <w:rPr>
          <w:rFonts w:cs="TimesNewRoman"/>
          <w:b w:val="0"/>
          <w:color w:val="000099"/>
          <w:sz w:val="20"/>
        </w:rPr>
        <w:t>vnútroštátnej úrovni;</w:t>
      </w:r>
    </w:p>
    <w:p w:rsidR="00365067" w:rsidRDefault="00365067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365067" w:rsidRDefault="00365067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(d) prispievať k vývoju a demonštrácii ta</w:t>
      </w:r>
      <w:r w:rsidR="00CC2845" w:rsidRPr="001B26B3">
        <w:rPr>
          <w:rFonts w:cs="TimesNewRoman"/>
          <w:b w:val="0"/>
          <w:color w:val="000099"/>
          <w:sz w:val="20"/>
        </w:rPr>
        <w:t xml:space="preserve">kých inovatívnych zmierňujúcich </w:t>
      </w:r>
      <w:r w:rsidRPr="001B26B3">
        <w:rPr>
          <w:rFonts w:cs="TimesNewRoman"/>
          <w:b w:val="0"/>
          <w:color w:val="000099"/>
          <w:sz w:val="20"/>
        </w:rPr>
        <w:t xml:space="preserve">technológií, systémov, metód a nástrojov, </w:t>
      </w:r>
      <w:r w:rsidR="00CC2845" w:rsidRPr="001B26B3">
        <w:rPr>
          <w:rFonts w:cs="TimesNewRoman"/>
          <w:b w:val="0"/>
          <w:color w:val="000099"/>
          <w:sz w:val="20"/>
        </w:rPr>
        <w:t xml:space="preserve">ktoré sú vhodné na zopakovanie, </w:t>
      </w:r>
      <w:r w:rsidR="003D00CC" w:rsidRPr="001B26B3">
        <w:rPr>
          <w:rFonts w:cs="TimesNewRoman"/>
          <w:b w:val="0"/>
          <w:color w:val="000099"/>
          <w:sz w:val="20"/>
        </w:rPr>
        <w:t>presun alebo publikovanie</w:t>
      </w:r>
      <w:r w:rsidRPr="001B26B3">
        <w:rPr>
          <w:rFonts w:cs="TimesNewRoman"/>
          <w:b w:val="0"/>
          <w:color w:val="000099"/>
          <w:sz w:val="20"/>
        </w:rPr>
        <w:t>.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S cieľom prispieť k snahe na zvýšenie odolnosti voči zm</w:t>
      </w:r>
      <w:r w:rsidR="00CC2845" w:rsidRPr="001B26B3">
        <w:rPr>
          <w:rFonts w:cs="TimesNewRoman"/>
          <w:b w:val="0"/>
          <w:color w:val="000099"/>
          <w:sz w:val="20"/>
        </w:rPr>
        <w:t xml:space="preserve">ene klímy sa v rámci prioritnej </w:t>
      </w:r>
      <w:r w:rsidRPr="001B26B3">
        <w:rPr>
          <w:rFonts w:cs="TimesNewRoman"/>
          <w:b w:val="0"/>
          <w:color w:val="000099"/>
          <w:sz w:val="20"/>
        </w:rPr>
        <w:t>oblasti „Adaptácia na zmenu klímy“ sledujú najmä tieto konkrétne ciele: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(a) prispievať k vývoju a vykonávaniu polit</w:t>
      </w:r>
      <w:r w:rsidR="00CC2845" w:rsidRPr="001B26B3">
        <w:rPr>
          <w:rFonts w:cs="TimesNewRoman"/>
          <w:b w:val="0"/>
          <w:color w:val="000099"/>
          <w:sz w:val="20"/>
        </w:rPr>
        <w:t xml:space="preserve">iky a právnych predpisov Únie v </w:t>
      </w:r>
      <w:r w:rsidRPr="001B26B3">
        <w:rPr>
          <w:rFonts w:cs="TimesNewRoman"/>
          <w:b w:val="0"/>
          <w:color w:val="000099"/>
          <w:sz w:val="20"/>
        </w:rPr>
        <w:t xml:space="preserve">oblasti </w:t>
      </w:r>
      <w:r w:rsidR="003D00CC" w:rsidRPr="001B26B3">
        <w:rPr>
          <w:rFonts w:cs="TimesNewRoman"/>
          <w:b w:val="0"/>
          <w:color w:val="000099"/>
          <w:sz w:val="20"/>
        </w:rPr>
        <w:t>adaptácie vrátane publikovania do všetkých</w:t>
      </w:r>
      <w:r w:rsidRPr="001B26B3">
        <w:rPr>
          <w:rFonts w:cs="TimesNewRoman"/>
          <w:b w:val="0"/>
          <w:color w:val="000099"/>
          <w:sz w:val="20"/>
        </w:rPr>
        <w:t xml:space="preserve"> oblastí, najmä prostredníctvom tvorby, testovan</w:t>
      </w:r>
      <w:r w:rsidR="00CC2845" w:rsidRPr="001B26B3">
        <w:rPr>
          <w:rFonts w:cs="TimesNewRoman"/>
          <w:b w:val="0"/>
          <w:color w:val="000099"/>
          <w:sz w:val="20"/>
        </w:rPr>
        <w:t xml:space="preserve">ia a demonštrácie politík alebo </w:t>
      </w:r>
      <w:r w:rsidRPr="001B26B3">
        <w:rPr>
          <w:rFonts w:cs="TimesNewRoman"/>
          <w:b w:val="0"/>
          <w:color w:val="000099"/>
          <w:sz w:val="20"/>
        </w:rPr>
        <w:t>koncepcií v oblasti riadenia, osvedčených pos</w:t>
      </w:r>
      <w:r w:rsidR="00CC2845" w:rsidRPr="001B26B3">
        <w:rPr>
          <w:rFonts w:cs="TimesNewRoman"/>
          <w:b w:val="0"/>
          <w:color w:val="000099"/>
          <w:sz w:val="20"/>
        </w:rPr>
        <w:t xml:space="preserve">tupov a riešení na adaptáciu na </w:t>
      </w:r>
      <w:r w:rsidRPr="001B26B3">
        <w:rPr>
          <w:rFonts w:cs="TimesNewRoman"/>
          <w:b w:val="0"/>
          <w:color w:val="000099"/>
          <w:sz w:val="20"/>
        </w:rPr>
        <w:t>zmenu klímy;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(b) zlepšovať vedomostnú základňu pre vývo</w:t>
      </w:r>
      <w:r w:rsidR="00CC2845" w:rsidRPr="001B26B3">
        <w:rPr>
          <w:rFonts w:cs="TimesNewRoman"/>
          <w:b w:val="0"/>
          <w:color w:val="000099"/>
          <w:sz w:val="20"/>
        </w:rPr>
        <w:t xml:space="preserve">j, posudzovanie, monitorovanie, </w:t>
      </w:r>
      <w:r w:rsidRPr="001B26B3">
        <w:rPr>
          <w:rFonts w:cs="TimesNewRoman"/>
          <w:b w:val="0"/>
          <w:color w:val="000099"/>
          <w:sz w:val="20"/>
        </w:rPr>
        <w:t>hodnotenie a vykonávanie účinných adaptačn</w:t>
      </w:r>
      <w:r w:rsidR="00CC2845" w:rsidRPr="001B26B3">
        <w:rPr>
          <w:rFonts w:cs="TimesNewRoman"/>
          <w:b w:val="0"/>
          <w:color w:val="000099"/>
          <w:sz w:val="20"/>
        </w:rPr>
        <w:t xml:space="preserve">ých akcií a opatrení a zvyšovať </w:t>
      </w:r>
      <w:r w:rsidRPr="001B26B3">
        <w:rPr>
          <w:rFonts w:cs="TimesNewRoman"/>
          <w:b w:val="0"/>
          <w:color w:val="000099"/>
          <w:sz w:val="20"/>
        </w:rPr>
        <w:t>kapacitu na uplatňovanie týchto poznatkov v praxi.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 xml:space="preserve">(c) zjednodušovať vývoj a vykonávanie </w:t>
      </w:r>
      <w:r w:rsidR="00CC2845" w:rsidRPr="001B26B3">
        <w:rPr>
          <w:rFonts w:cs="TimesNewRoman"/>
          <w:b w:val="0"/>
          <w:color w:val="000099"/>
          <w:sz w:val="20"/>
        </w:rPr>
        <w:t xml:space="preserve">integrovaných koncepcií, ako sú </w:t>
      </w:r>
      <w:r w:rsidRPr="001B26B3">
        <w:rPr>
          <w:rFonts w:cs="TimesNewRoman"/>
          <w:b w:val="0"/>
          <w:color w:val="000099"/>
          <w:sz w:val="20"/>
        </w:rPr>
        <w:t xml:space="preserve">adaptačné stratégie a akčné plány na miestnej, </w:t>
      </w:r>
      <w:r w:rsidR="00CC2845" w:rsidRPr="001B26B3">
        <w:rPr>
          <w:rFonts w:cs="TimesNewRoman"/>
          <w:b w:val="0"/>
          <w:color w:val="000099"/>
          <w:sz w:val="20"/>
        </w:rPr>
        <w:t xml:space="preserve">regionálnej alebo vnútroštátnej </w:t>
      </w:r>
      <w:r w:rsidRPr="001B26B3">
        <w:rPr>
          <w:rFonts w:cs="TimesNewRoman"/>
          <w:b w:val="0"/>
          <w:color w:val="000099"/>
          <w:sz w:val="20"/>
        </w:rPr>
        <w:t>úrovni;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 xml:space="preserve">(d) prispievať k vývoju a demonštrácii </w:t>
      </w:r>
      <w:r w:rsidR="00CC2845" w:rsidRPr="001B26B3">
        <w:rPr>
          <w:rFonts w:cs="TimesNewRoman"/>
          <w:b w:val="0"/>
          <w:color w:val="000099"/>
          <w:sz w:val="20"/>
        </w:rPr>
        <w:t xml:space="preserve">takých inovatívnych adaptačných </w:t>
      </w:r>
      <w:r w:rsidRPr="001B26B3">
        <w:rPr>
          <w:rFonts w:cs="TimesNewRoman"/>
          <w:b w:val="0"/>
          <w:color w:val="000099"/>
          <w:sz w:val="20"/>
        </w:rPr>
        <w:t xml:space="preserve">technológií, systémov, metód a nástrojov, </w:t>
      </w:r>
      <w:r w:rsidR="00CC2845" w:rsidRPr="001B26B3">
        <w:rPr>
          <w:rFonts w:cs="TimesNewRoman"/>
          <w:b w:val="0"/>
          <w:color w:val="000099"/>
          <w:sz w:val="20"/>
        </w:rPr>
        <w:t xml:space="preserve">ktoré sú vhodné na zopakovanie, </w:t>
      </w:r>
      <w:r w:rsidR="00F97250" w:rsidRPr="001B26B3">
        <w:rPr>
          <w:rFonts w:cs="TimesNewRoman"/>
          <w:b w:val="0"/>
          <w:color w:val="000099"/>
          <w:sz w:val="20"/>
        </w:rPr>
        <w:t>presun alebo publikovanie</w:t>
      </w:r>
      <w:r w:rsidRPr="001B26B3">
        <w:rPr>
          <w:rFonts w:cs="TimesNewRoman"/>
          <w:b w:val="0"/>
          <w:color w:val="000099"/>
          <w:sz w:val="20"/>
        </w:rPr>
        <w:t>.</w:t>
      </w:r>
    </w:p>
    <w:p w:rsidR="00AD1B79" w:rsidRPr="001B26B3" w:rsidRDefault="00AD1B79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>V rámci prioritnej oblasti „Riadenie a informovanie v oblasti klímy“ sa sled</w:t>
      </w:r>
      <w:r w:rsidR="00CC2845" w:rsidRPr="001B26B3">
        <w:rPr>
          <w:rFonts w:cs="TimesNewRoman"/>
          <w:color w:val="000099"/>
          <w:sz w:val="20"/>
        </w:rPr>
        <w:t xml:space="preserve">ujú najmä tieto </w:t>
      </w:r>
      <w:r w:rsidRPr="001B26B3">
        <w:rPr>
          <w:rFonts w:cs="TimesNewRoman"/>
          <w:color w:val="000099"/>
          <w:sz w:val="20"/>
        </w:rPr>
        <w:t>ciele: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(a) podporovať zvyšovanie informovanosti o ot</w:t>
      </w:r>
      <w:r w:rsidR="00CC2845" w:rsidRPr="001B26B3">
        <w:rPr>
          <w:rFonts w:cs="TimesNewRoman"/>
          <w:b w:val="0"/>
          <w:color w:val="000099"/>
          <w:sz w:val="20"/>
        </w:rPr>
        <w:t xml:space="preserve">ázkach klímy vrátane získavania </w:t>
      </w:r>
      <w:r w:rsidRPr="001B26B3">
        <w:rPr>
          <w:rFonts w:cs="TimesNewRoman"/>
          <w:b w:val="0"/>
          <w:color w:val="000099"/>
          <w:sz w:val="20"/>
        </w:rPr>
        <w:t>podpory verejnosti a zainteresovaných strán pre tvorbu politiky Únie v</w:t>
      </w:r>
      <w:r w:rsidR="00CC2845" w:rsidRPr="001B26B3">
        <w:rPr>
          <w:rFonts w:cs="TimesNewRoman"/>
          <w:b w:val="0"/>
          <w:color w:val="000099"/>
          <w:sz w:val="20"/>
        </w:rPr>
        <w:t> </w:t>
      </w:r>
      <w:r w:rsidRPr="001B26B3">
        <w:rPr>
          <w:rFonts w:cs="TimesNewRoman"/>
          <w:b w:val="0"/>
          <w:color w:val="000099"/>
          <w:sz w:val="20"/>
        </w:rPr>
        <w:t>oblasti</w:t>
      </w:r>
      <w:r w:rsidR="00CC2845" w:rsidRPr="001B26B3">
        <w:rPr>
          <w:rFonts w:cs="TimesNewRoman"/>
          <w:b w:val="0"/>
          <w:color w:val="000099"/>
          <w:sz w:val="20"/>
        </w:rPr>
        <w:t xml:space="preserve"> </w:t>
      </w:r>
      <w:r w:rsidRPr="001B26B3">
        <w:rPr>
          <w:rFonts w:cs="TimesNewRoman"/>
          <w:b w:val="0"/>
          <w:color w:val="000099"/>
          <w:sz w:val="20"/>
        </w:rPr>
        <w:t>klímy a podporovať vzdelávanie o udržateľnom rozvoji;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(b) podporovať komunikáciu, riadenie a rozširov</w:t>
      </w:r>
      <w:r w:rsidR="00CC2845" w:rsidRPr="001B26B3">
        <w:rPr>
          <w:rFonts w:cs="TimesNewRoman"/>
          <w:b w:val="0"/>
          <w:color w:val="000099"/>
          <w:sz w:val="20"/>
        </w:rPr>
        <w:t xml:space="preserve">anie informácií v oblasti klímy </w:t>
      </w:r>
      <w:r w:rsidRPr="001B26B3">
        <w:rPr>
          <w:rFonts w:cs="TimesNewRoman"/>
          <w:b w:val="0"/>
          <w:color w:val="000099"/>
          <w:sz w:val="20"/>
        </w:rPr>
        <w:t>a uľahčovať výmenu poznatkov o úspešných r</w:t>
      </w:r>
      <w:r w:rsidR="00CC2845" w:rsidRPr="001B26B3">
        <w:rPr>
          <w:rFonts w:cs="TimesNewRoman"/>
          <w:b w:val="0"/>
          <w:color w:val="000099"/>
          <w:sz w:val="20"/>
        </w:rPr>
        <w:t xml:space="preserve">iešeniach a postupoch v oblasti </w:t>
      </w:r>
      <w:r w:rsidRPr="001B26B3">
        <w:rPr>
          <w:rFonts w:cs="TimesNewRoman"/>
          <w:b w:val="0"/>
          <w:color w:val="000099"/>
          <w:sz w:val="20"/>
        </w:rPr>
        <w:t>klímy vrátane budovania platforiem sp</w:t>
      </w:r>
      <w:r w:rsidR="00CC2845" w:rsidRPr="001B26B3">
        <w:rPr>
          <w:rFonts w:cs="TimesNewRoman"/>
          <w:b w:val="0"/>
          <w:color w:val="000099"/>
          <w:sz w:val="20"/>
        </w:rPr>
        <w:t xml:space="preserve">olupráce medzi zainteresovanými </w:t>
      </w:r>
      <w:r w:rsidRPr="001B26B3">
        <w:rPr>
          <w:rFonts w:cs="TimesNewRoman"/>
          <w:b w:val="0"/>
          <w:color w:val="000099"/>
          <w:sz w:val="20"/>
        </w:rPr>
        <w:t>stranami, ako aj vzdelávanie;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(c) podporovať efektívnejší súlad a presad</w:t>
      </w:r>
      <w:r w:rsidR="00CC2845" w:rsidRPr="001B26B3">
        <w:rPr>
          <w:rFonts w:cs="TimesNewRoman"/>
          <w:b w:val="0"/>
          <w:color w:val="000099"/>
          <w:sz w:val="20"/>
        </w:rPr>
        <w:t xml:space="preserve">zovanie právnych predpisov Únie </w:t>
      </w:r>
      <w:r w:rsidRPr="001B26B3">
        <w:rPr>
          <w:rFonts w:cs="TimesNewRoman"/>
          <w:b w:val="0"/>
          <w:color w:val="000099"/>
          <w:sz w:val="20"/>
        </w:rPr>
        <w:t>v oblasti klímy a prispievať k nim, najmä pod</w:t>
      </w:r>
      <w:r w:rsidR="00CC2845" w:rsidRPr="001B26B3">
        <w:rPr>
          <w:rFonts w:cs="TimesNewRoman"/>
          <w:b w:val="0"/>
          <w:color w:val="000099"/>
          <w:sz w:val="20"/>
        </w:rPr>
        <w:t xml:space="preserve">porovaním vývoja a rozširovania </w:t>
      </w:r>
      <w:r w:rsidRPr="001B26B3">
        <w:rPr>
          <w:rFonts w:cs="TimesNewRoman"/>
          <w:b w:val="0"/>
          <w:color w:val="000099"/>
          <w:sz w:val="20"/>
        </w:rPr>
        <w:t>osvedčených postupov a politických koncepcií;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(d) podporovať lepšie riadenie v oblasti klímy pro</w:t>
      </w:r>
      <w:r w:rsidR="00CC2845" w:rsidRPr="001B26B3">
        <w:rPr>
          <w:rFonts w:cs="TimesNewRoman"/>
          <w:b w:val="0"/>
          <w:color w:val="000099"/>
          <w:sz w:val="20"/>
        </w:rPr>
        <w:t xml:space="preserve">stredníctvom širšieho zapájania </w:t>
      </w:r>
      <w:r w:rsidRPr="001B26B3">
        <w:rPr>
          <w:rFonts w:cs="TimesNewRoman"/>
          <w:b w:val="0"/>
          <w:color w:val="000099"/>
          <w:sz w:val="20"/>
        </w:rPr>
        <w:t xml:space="preserve">zainteresovaných strán vrátane MVO do </w:t>
      </w:r>
      <w:r w:rsidR="00CC2845" w:rsidRPr="001B26B3">
        <w:rPr>
          <w:rFonts w:cs="TimesNewRoman"/>
          <w:b w:val="0"/>
          <w:color w:val="000099"/>
          <w:sz w:val="20"/>
        </w:rPr>
        <w:t xml:space="preserve">konzultácií k politike a do jej </w:t>
      </w:r>
      <w:r w:rsidRPr="001B26B3">
        <w:rPr>
          <w:rFonts w:cs="TimesNewRoman"/>
          <w:b w:val="0"/>
          <w:color w:val="000099"/>
          <w:sz w:val="20"/>
        </w:rPr>
        <w:t>vykonávania.</w:t>
      </w:r>
    </w:p>
    <w:p w:rsidR="00AD1B79" w:rsidRPr="001B26B3" w:rsidRDefault="00AD1B79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Financovanie Únie môže mať tieto právne podoby: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(a) granty;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(b) zmluvy o verejnom obstarávaní;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(c) príspevky k finančným nástrojom v súlade s</w:t>
      </w:r>
      <w:r w:rsidR="00CC2845" w:rsidRPr="001B26B3">
        <w:rPr>
          <w:rFonts w:cs="TimesNewRoman"/>
          <w:b w:val="0"/>
          <w:color w:val="000099"/>
          <w:sz w:val="20"/>
        </w:rPr>
        <w:t xml:space="preserve">o všeobecnými ustanoveniami pre </w:t>
      </w:r>
      <w:r w:rsidRPr="001B26B3">
        <w:rPr>
          <w:rFonts w:cs="TimesNewRoman"/>
          <w:b w:val="0"/>
          <w:color w:val="000099"/>
          <w:sz w:val="20"/>
        </w:rPr>
        <w:t>finančné nástroje stanovené v naria</w:t>
      </w:r>
      <w:r w:rsidR="00CC2845" w:rsidRPr="001B26B3">
        <w:rPr>
          <w:rFonts w:cs="TimesNewRoman"/>
          <w:b w:val="0"/>
          <w:color w:val="000099"/>
          <w:sz w:val="20"/>
        </w:rPr>
        <w:t xml:space="preserve">dení (ES, Euratom) č. 1605/2002 </w:t>
      </w:r>
      <w:r w:rsidRPr="001B26B3">
        <w:rPr>
          <w:rFonts w:cs="TimesNewRoman"/>
          <w:b w:val="0"/>
          <w:color w:val="000099"/>
          <w:sz w:val="20"/>
        </w:rPr>
        <w:t xml:space="preserve">a s ďalšími prevádzkovými požiadavkami </w:t>
      </w:r>
      <w:r w:rsidR="00CC2845" w:rsidRPr="001B26B3">
        <w:rPr>
          <w:rFonts w:cs="TimesNewRoman"/>
          <w:b w:val="0"/>
          <w:color w:val="000099"/>
          <w:sz w:val="20"/>
        </w:rPr>
        <w:t xml:space="preserve">stanovenými v osobitných aktoch </w:t>
      </w:r>
      <w:r w:rsidRPr="001B26B3">
        <w:rPr>
          <w:rFonts w:cs="TimesNewRoman"/>
          <w:b w:val="0"/>
          <w:color w:val="000099"/>
          <w:sz w:val="20"/>
        </w:rPr>
        <w:t>Únie;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(d) akékoľvek ďalšie zásahy potrebné na úč</w:t>
      </w:r>
      <w:r w:rsidR="00CC2845" w:rsidRPr="001B26B3">
        <w:rPr>
          <w:rFonts w:cs="TimesNewRoman"/>
          <w:b w:val="0"/>
          <w:color w:val="000099"/>
          <w:sz w:val="20"/>
        </w:rPr>
        <w:t xml:space="preserve">el dosiahnutia cieľov uvedených </w:t>
      </w:r>
      <w:r w:rsidRPr="001B26B3">
        <w:rPr>
          <w:rFonts w:cs="TimesNewRoman"/>
          <w:b w:val="0"/>
          <w:color w:val="000099"/>
          <w:sz w:val="20"/>
        </w:rPr>
        <w:t>v článku 3.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Granty na akcie môžu financovať tieto projekty: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(a) pilotné projekty;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(b) demonštračné projekty;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(c) projekty osvedčených postupov;</w:t>
      </w: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(d) integrované projekty najmä v oblasti p</w:t>
      </w:r>
      <w:r w:rsidR="00CC2845" w:rsidRPr="001B26B3">
        <w:rPr>
          <w:rFonts w:cs="TimesNewRoman"/>
          <w:b w:val="0"/>
          <w:color w:val="000099"/>
          <w:sz w:val="20"/>
        </w:rPr>
        <w:t xml:space="preserve">rírody, vody, odpadu, ovzdušia, </w:t>
      </w:r>
      <w:r w:rsidRPr="001B26B3">
        <w:rPr>
          <w:rFonts w:cs="TimesNewRoman"/>
          <w:b w:val="0"/>
          <w:color w:val="000099"/>
          <w:sz w:val="20"/>
        </w:rPr>
        <w:t>zmiernenia zmeny klímy a adaptácie na ňu;</w:t>
      </w:r>
    </w:p>
    <w:p w:rsidR="00AD1B79" w:rsidRPr="001B26B3" w:rsidRDefault="00AD1B79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(e) projekty technickej pomoci;</w:t>
      </w:r>
    </w:p>
    <w:p w:rsidR="00AD1B79" w:rsidRPr="001B26B3" w:rsidRDefault="00AD1B79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(f) prípravné projekty;</w:t>
      </w:r>
    </w:p>
    <w:p w:rsidR="00AD1B79" w:rsidRPr="001B26B3" w:rsidRDefault="00AD1B79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(g) informačné projekty, projekty na zvyš</w:t>
      </w:r>
      <w:r w:rsidR="00CC2845" w:rsidRPr="001B26B3">
        <w:rPr>
          <w:rFonts w:cs="TimesNewRoman"/>
          <w:b w:val="0"/>
          <w:color w:val="000099"/>
          <w:sz w:val="20"/>
        </w:rPr>
        <w:t xml:space="preserve">ovanie informovanosti a šírenie </w:t>
      </w:r>
      <w:r w:rsidRPr="001B26B3">
        <w:rPr>
          <w:rFonts w:cs="TimesNewRoman"/>
          <w:b w:val="0"/>
          <w:color w:val="000099"/>
          <w:sz w:val="20"/>
        </w:rPr>
        <w:t>informácií;</w:t>
      </w:r>
    </w:p>
    <w:p w:rsidR="00AD1B79" w:rsidRPr="001B26B3" w:rsidRDefault="00AD1B79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(h) akékoľvek ďalšie projekty potrebné na dosiah</w:t>
      </w:r>
      <w:r w:rsidR="00CC2845" w:rsidRPr="001B26B3">
        <w:rPr>
          <w:rFonts w:cs="TimesNewRoman"/>
          <w:b w:val="0"/>
          <w:color w:val="000099"/>
          <w:sz w:val="20"/>
        </w:rPr>
        <w:t xml:space="preserve">nutie cieľov uvedených v článku </w:t>
      </w:r>
      <w:r w:rsidRPr="001B26B3">
        <w:rPr>
          <w:rFonts w:cs="TimesNewRoman"/>
          <w:b w:val="0"/>
          <w:color w:val="000099"/>
          <w:sz w:val="20"/>
        </w:rPr>
        <w:t>3.</w:t>
      </w:r>
    </w:p>
    <w:p w:rsidR="00AD1B79" w:rsidRPr="001B26B3" w:rsidRDefault="00AD1B79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AD1B79" w:rsidRPr="001B26B3" w:rsidRDefault="00AD1B79" w:rsidP="007225B3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Maximálna miera spolufinancovania projektov uvedených v článku 18 predstav</w:t>
      </w:r>
      <w:r w:rsidR="00CC2845" w:rsidRPr="001B26B3">
        <w:rPr>
          <w:rFonts w:cs="TimesNewRoman"/>
          <w:b w:val="0"/>
          <w:color w:val="000099"/>
          <w:sz w:val="20"/>
        </w:rPr>
        <w:t xml:space="preserve">uje </w:t>
      </w:r>
      <w:r w:rsidR="00596E54" w:rsidRPr="001B26B3">
        <w:rPr>
          <w:rFonts w:cs="TimesNewRoman"/>
          <w:b w:val="0"/>
          <w:color w:val="000099"/>
          <w:sz w:val="20"/>
        </w:rPr>
        <w:t>od 55%-75</w:t>
      </w:r>
      <w:r w:rsidRPr="001B26B3">
        <w:rPr>
          <w:rFonts w:cs="TimesNewRoman"/>
          <w:b w:val="0"/>
          <w:color w:val="000099"/>
          <w:sz w:val="20"/>
        </w:rPr>
        <w:t xml:space="preserve"> % oprávnených nákladov. Vo výnimočných prípadoch predstavuje maximálna miera spolufinancovania projektov uvedená</w:t>
      </w:r>
      <w:r w:rsidR="00596E54" w:rsidRPr="001B26B3">
        <w:rPr>
          <w:rFonts w:cs="TimesNewRoman"/>
          <w:b w:val="0"/>
          <w:color w:val="000099"/>
          <w:sz w:val="20"/>
        </w:rPr>
        <w:t xml:space="preserve"> v článku 18 písm. f) 10</w:t>
      </w:r>
      <w:r w:rsidR="00CC2845" w:rsidRPr="001B26B3">
        <w:rPr>
          <w:rFonts w:cs="TimesNewRoman"/>
          <w:b w:val="0"/>
          <w:color w:val="000099"/>
          <w:sz w:val="20"/>
        </w:rPr>
        <w:t xml:space="preserve">0 % </w:t>
      </w:r>
      <w:r w:rsidRPr="001B26B3">
        <w:rPr>
          <w:rFonts w:cs="TimesNewRoman"/>
          <w:b w:val="0"/>
          <w:color w:val="000099"/>
          <w:sz w:val="20"/>
        </w:rPr>
        <w:t>oprávnených nákladov</w:t>
      </w:r>
      <w:r w:rsidR="00596E54" w:rsidRPr="001B26B3">
        <w:rPr>
          <w:rFonts w:cs="TimesNewRoman"/>
          <w:b w:val="0"/>
          <w:color w:val="000099"/>
          <w:sz w:val="20"/>
        </w:rPr>
        <w:t xml:space="preserve"> (budovanie kapacít)</w:t>
      </w:r>
      <w:r w:rsidRPr="001B26B3">
        <w:rPr>
          <w:rFonts w:cs="TimesNewRoman"/>
          <w:b w:val="0"/>
          <w:color w:val="000099"/>
          <w:sz w:val="20"/>
        </w:rPr>
        <w:t>.</w:t>
      </w:r>
    </w:p>
    <w:p w:rsidR="00AD1B79" w:rsidRPr="001B26B3" w:rsidRDefault="00AD1B79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782A75" w:rsidRPr="001B26B3" w:rsidRDefault="00782A75" w:rsidP="007225B3">
      <w:pPr>
        <w:autoSpaceDE w:val="0"/>
        <w:autoSpaceDN w:val="0"/>
        <w:adjustRightInd w:val="0"/>
        <w:spacing w:before="0" w:after="0"/>
        <w:jc w:val="both"/>
        <w:rPr>
          <w:rFonts w:cs="TimesNewRoman,Bold"/>
          <w:bCs/>
          <w:color w:val="000099"/>
          <w:sz w:val="20"/>
        </w:rPr>
      </w:pPr>
      <w:r w:rsidRPr="001B26B3">
        <w:rPr>
          <w:rFonts w:cs="TimesNewRoman,Bold"/>
          <w:bCs/>
          <w:color w:val="000099"/>
          <w:sz w:val="20"/>
        </w:rPr>
        <w:t>Príjemcovia</w:t>
      </w:r>
    </w:p>
    <w:p w:rsidR="00365067" w:rsidRDefault="00782A75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 xml:space="preserve">Z programu LIFE sa môžu financovať </w:t>
      </w:r>
      <w:r w:rsidR="00D37EBA" w:rsidRPr="001B26B3">
        <w:rPr>
          <w:rFonts w:cs="TimesNewRoman"/>
          <w:b w:val="0"/>
          <w:color w:val="000099"/>
          <w:sz w:val="20"/>
        </w:rPr>
        <w:t xml:space="preserve">verejné a/alebo súkromné orgány z členských štátov EÚ (28). Okrem toho sa program LIFE v novom období otvára aj pre ďalšie štáty a územia. </w:t>
      </w:r>
      <w:r w:rsidR="00823C9F" w:rsidRPr="001B26B3">
        <w:rPr>
          <w:rFonts w:cs="TimesNewRoman"/>
          <w:b w:val="0"/>
          <w:color w:val="000099"/>
          <w:sz w:val="20"/>
        </w:rPr>
        <w:t xml:space="preserve">O podporu v rámci programu LIFE sa budú môcť uchádzať právnické subjekty z krajín EFTA, ktoré sú súčasťou </w:t>
      </w:r>
    </w:p>
    <w:p w:rsidR="00365067" w:rsidRDefault="00365067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F10FDD" w:rsidRPr="001B26B3" w:rsidRDefault="00823C9F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Európskej ekonomickej oblasti, kandidátske krajiny na vstup do EÚ, štáty, na ktoré sa vzťahuje Európska susedská politika a štáty, ktoré sa stali členom Európskej environmentálnej agendy v súlade s Nariadením EK č. 933/1999.</w:t>
      </w:r>
      <w:r w:rsidR="00D37EBA" w:rsidRPr="001B26B3">
        <w:rPr>
          <w:rFonts w:cs="TimesNewRoman"/>
          <w:b w:val="0"/>
          <w:color w:val="000099"/>
          <w:sz w:val="20"/>
        </w:rPr>
        <w:t xml:space="preserve"> Účasť týchto krajín a/alebo území musí byť v súlade s podmienkami ustanovenými v bilaterálnych alebo multilaterálnych zmluvách medzi EÚ a danou krajinou alebo skupinou štátov, ktoré stanovujú všeobecné podmienky účasti týchto tretích štátov na programoch EÚ.</w:t>
      </w:r>
      <w:r w:rsidR="00DD34D8" w:rsidRPr="001B26B3">
        <w:rPr>
          <w:rFonts w:cs="TimesNewRoman"/>
          <w:b w:val="0"/>
          <w:color w:val="000099"/>
          <w:sz w:val="20"/>
        </w:rPr>
        <w:t xml:space="preserve"> Investície mimo hraníc EÚ v tzv. zámorských štátoch a oblastiach (štáty ACP) v súlade s Rozhodnutím č. 2001/822/EC je možné len v prípade, že je to v súlade so záujmami EÚ v oblasti životného prostredia a zmeny klímy</w:t>
      </w:r>
      <w:r w:rsidR="002B67B8" w:rsidRPr="001B26B3">
        <w:rPr>
          <w:rFonts w:cs="TimesNewRoman"/>
          <w:b w:val="0"/>
          <w:color w:val="000099"/>
          <w:sz w:val="20"/>
        </w:rPr>
        <w:t>.</w:t>
      </w:r>
    </w:p>
    <w:p w:rsidR="00384E5E" w:rsidRPr="001B26B3" w:rsidRDefault="00384E5E" w:rsidP="007225B3">
      <w:pPr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4A3772" w:rsidRPr="001B26B3" w:rsidRDefault="004A3772" w:rsidP="007225B3">
      <w:pPr>
        <w:spacing w:before="0" w:after="0"/>
        <w:jc w:val="both"/>
        <w:rPr>
          <w:rFonts w:cs="TimesNewRoman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>Štáty Európskej únie:</w:t>
      </w:r>
    </w:p>
    <w:p w:rsidR="009C0B3E" w:rsidRPr="001B26B3" w:rsidRDefault="009C0B3E" w:rsidP="007225B3">
      <w:pPr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Belgicko, Bulharsko, Cyprus, Česká republika, Dánsko, Estónsko, Fínsko Francúzsko Grécko, Holandsko, Chorvátsko Írsko, Litva, Lotyšsko, Luxembursko, Maďarsko, Malta, Nemecko, Poľsko, Portugalsko, Rakúsko, Rumunsko, Slovensko, Slovinsko, Spojené kráľovstvo Veľkej Británie a Severného Írska, Španielsko, Švédsko, Taliansko</w:t>
      </w:r>
    </w:p>
    <w:p w:rsidR="009C0B3E" w:rsidRPr="001B26B3" w:rsidRDefault="009C0B3E" w:rsidP="007225B3">
      <w:pPr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4A3772" w:rsidRPr="001B26B3" w:rsidRDefault="004A3772" w:rsidP="007225B3">
      <w:pPr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F10FDD" w:rsidRPr="001B26B3" w:rsidRDefault="00F10FDD" w:rsidP="007225B3">
      <w:pPr>
        <w:spacing w:before="0" w:after="0"/>
        <w:jc w:val="both"/>
        <w:rPr>
          <w:rFonts w:cs="TimesNewRoman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>štáty EFTA:</w:t>
      </w:r>
    </w:p>
    <w:p w:rsidR="00F10FDD" w:rsidRPr="001B26B3" w:rsidRDefault="00F10FDD" w:rsidP="007225B3">
      <w:pPr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Island, Lichtenšteinsko, Nórsko, Švajčiarsko</w:t>
      </w:r>
    </w:p>
    <w:p w:rsidR="00F10FDD" w:rsidRPr="001B26B3" w:rsidRDefault="00F10FDD" w:rsidP="007225B3">
      <w:pPr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384E5E" w:rsidRPr="001B26B3" w:rsidRDefault="00384E5E" w:rsidP="007225B3">
      <w:pPr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F10FDD" w:rsidRPr="001B26B3" w:rsidRDefault="005978A1" w:rsidP="007225B3">
      <w:pPr>
        <w:spacing w:before="0" w:after="0"/>
        <w:jc w:val="both"/>
        <w:rPr>
          <w:rFonts w:cs="TimesNewRoman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>Členské štáty, k</w:t>
      </w:r>
      <w:r w:rsidR="00F10FDD" w:rsidRPr="001B26B3">
        <w:rPr>
          <w:rFonts w:cs="TimesNewRoman"/>
          <w:color w:val="000099"/>
          <w:sz w:val="20"/>
        </w:rPr>
        <w:t>andidátske štáty a štáty západného Balkánu, ktoré sú súčasťou stabilizačného a asociačného procesu (no nemusia mať štatút kandidátskej krajiny):</w:t>
      </w:r>
    </w:p>
    <w:p w:rsidR="00F10FDD" w:rsidRPr="001B26B3" w:rsidRDefault="00F10FDD" w:rsidP="007225B3">
      <w:pPr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Albánsko, Bosna a Hercegovina, Kosovo, bývala republika Juhoslávia, Island, Čierna Hora, Turecko</w:t>
      </w:r>
    </w:p>
    <w:p w:rsidR="006710A1" w:rsidRPr="001B26B3" w:rsidRDefault="006710A1" w:rsidP="007225B3">
      <w:pPr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2B67B8" w:rsidRPr="001B26B3" w:rsidRDefault="002B67B8" w:rsidP="007225B3">
      <w:pPr>
        <w:spacing w:before="0" w:after="0"/>
        <w:jc w:val="both"/>
        <w:rPr>
          <w:rFonts w:cs="TimesNewRoman"/>
          <w:color w:val="000099"/>
          <w:sz w:val="20"/>
        </w:rPr>
      </w:pPr>
    </w:p>
    <w:p w:rsidR="00F10FDD" w:rsidRPr="001B26B3" w:rsidRDefault="00F10FDD" w:rsidP="007225B3">
      <w:pPr>
        <w:spacing w:before="0" w:after="0"/>
        <w:jc w:val="both"/>
        <w:rPr>
          <w:rFonts w:cs="TimesNewRoman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>Štáty, na ktoré sa vzťahuje Európska susedská politika:</w:t>
      </w:r>
    </w:p>
    <w:p w:rsidR="00F10FDD" w:rsidRPr="001B26B3" w:rsidRDefault="00F10FDD" w:rsidP="007225B3">
      <w:pPr>
        <w:spacing w:before="0" w:after="0"/>
        <w:jc w:val="both"/>
        <w:rPr>
          <w:rFonts w:cs="TimesNewRoman"/>
          <w:b w:val="0"/>
          <w:color w:val="000099"/>
          <w:sz w:val="20"/>
        </w:rPr>
      </w:pPr>
      <w:r w:rsidRPr="001B26B3">
        <w:rPr>
          <w:rFonts w:cs="TimesNewRoman"/>
          <w:b w:val="0"/>
          <w:color w:val="000099"/>
          <w:sz w:val="20"/>
        </w:rPr>
        <w:t>Alžírsko, Arménsko, Azerbajdžan, Bielorusko, Egypt, Gruzínsko, Izrael, Jordánsko, Libanon, Líbya, Moldavsko, Maroko, Palestína, Sýria, Tunisko, Ukrajina</w:t>
      </w:r>
    </w:p>
    <w:p w:rsidR="006710A1" w:rsidRPr="001B26B3" w:rsidRDefault="006710A1" w:rsidP="007225B3">
      <w:pPr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6710A1" w:rsidRPr="001B26B3" w:rsidRDefault="006710A1" w:rsidP="007225B3">
      <w:pPr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A456CA" w:rsidRPr="001B26B3" w:rsidRDefault="00F10FDD" w:rsidP="007225B3">
      <w:pPr>
        <w:spacing w:before="0" w:after="0"/>
        <w:jc w:val="both"/>
        <w:rPr>
          <w:rFonts w:cs="TimesNewRoman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>Štáty ACP (v súlade s Rozhodnutím EK č. 2001/822/EC – Overseas Association Decision):</w:t>
      </w:r>
    </w:p>
    <w:p w:rsidR="00F10FDD" w:rsidRPr="001B26B3" w:rsidRDefault="00F10FDD" w:rsidP="007225B3">
      <w:pPr>
        <w:spacing w:before="0" w:after="0"/>
        <w:jc w:val="both"/>
        <w:rPr>
          <w:rFonts w:cs="TimesNewRoman"/>
          <w:color w:val="000099"/>
          <w:sz w:val="20"/>
        </w:rPr>
      </w:pPr>
      <w:r w:rsidRPr="001B26B3">
        <w:rPr>
          <w:b w:val="0"/>
          <w:color w:val="000099"/>
          <w:sz w:val="20"/>
          <w:lang w:val="en"/>
        </w:rPr>
        <w:t>Angola - Antigua and Barbuda - Belize - Cape Verde - Comoros - Bahamas - Barbados - Benin - Botswana - Burkina Faso - Burundi - Cameroon - Central African Republic - Chad - Congo (Brazzaville) - Congo (Kinshasa) - Cook Islands - Cte d'Ivoire - Cuba - Djibouti - Dominica - Dominican Republic - Eritrea - Ethiopia - Fiji - Gabon - Gambia - Ghana - Grenada - Republic of Guinea - Guinea-Bissau - Equatorial Guinea - Guyana - Haiti - Jamaica - Kenya - Kiribati - Lesotho - Liberia - Madagascar - Malawi - Mali - Marshall Islands - Mauritania - Mauritius - Micronesia - Mozambique - Namibia - Nauru - Niger - Nigeria - Niue - Palau - Papua New Guinea - Rwanda - St. Kitts and Nevis - St. Lucia - St. Vincent and the Grenadines - Solomon Islands - Samoa - Sao Tome and Principe - Senegal - Seychelles - Sierra Leone - Somalia - South Africa - Sudan - Suriname - Swaziland - Tanzania - Timor Leste - Togo - Tonga - Trinidad and Tobago - Tuvalu - Uganda - Vanuatu - Zambia - Zimbabwe</w:t>
      </w:r>
    </w:p>
    <w:p w:rsidR="00F10FDD" w:rsidRPr="001B26B3" w:rsidRDefault="00F10FDD" w:rsidP="007225B3">
      <w:pPr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782A75" w:rsidRPr="001B26B3" w:rsidRDefault="00782A75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color w:val="000099"/>
          <w:sz w:val="20"/>
        </w:rPr>
      </w:pPr>
    </w:p>
    <w:p w:rsidR="002B67B8" w:rsidRPr="001B26B3" w:rsidRDefault="002B67B8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823C9F" w:rsidRPr="001B26B3" w:rsidRDefault="00FF5D78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color w:val="000099"/>
          <w:sz w:val="20"/>
        </w:rPr>
      </w:pPr>
      <w:r w:rsidRPr="001B26B3">
        <w:rPr>
          <w:rFonts w:cs="TimesNewRoman"/>
          <w:color w:val="000099"/>
          <w:sz w:val="20"/>
        </w:rPr>
        <w:t xml:space="preserve">V rokoch 2014, 2015 a 2016 poskytujeme </w:t>
      </w:r>
      <w:hyperlink r:id="rId10" w:history="1">
        <w:r w:rsidR="004D43A7" w:rsidRPr="001B26B3">
          <w:rPr>
            <w:rStyle w:val="Hypertextovprepojenie"/>
            <w:rFonts w:cs="TimesNewRoman"/>
            <w:color w:val="000099"/>
            <w:sz w:val="20"/>
          </w:rPr>
          <w:t>viacročnú zľavu</w:t>
        </w:r>
      </w:hyperlink>
      <w:r w:rsidRPr="001B26B3">
        <w:rPr>
          <w:rFonts w:cs="TimesNewRoman"/>
          <w:color w:val="000099"/>
          <w:sz w:val="20"/>
        </w:rPr>
        <w:t xml:space="preserve"> na služby</w:t>
      </w:r>
      <w:r w:rsidR="004D43A7" w:rsidRPr="001B26B3">
        <w:rPr>
          <w:rFonts w:cs="TimesNewRoman"/>
          <w:color w:val="000099"/>
          <w:sz w:val="20"/>
        </w:rPr>
        <w:t>, vrátane LIFE</w:t>
      </w:r>
    </w:p>
    <w:p w:rsidR="00AD1B79" w:rsidRPr="001B26B3" w:rsidRDefault="00AD1B79" w:rsidP="007225B3">
      <w:pPr>
        <w:tabs>
          <w:tab w:val="left" w:pos="1365"/>
        </w:tabs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000099"/>
          <w:sz w:val="20"/>
        </w:rPr>
      </w:pPr>
    </w:p>
    <w:p w:rsidR="00225415" w:rsidRPr="001B26B3" w:rsidRDefault="00225415" w:rsidP="007225B3">
      <w:pPr>
        <w:spacing w:before="0" w:after="0"/>
        <w:jc w:val="both"/>
        <w:rPr>
          <w:color w:val="000099"/>
          <w:sz w:val="20"/>
        </w:rPr>
      </w:pPr>
    </w:p>
    <w:p w:rsidR="00150353" w:rsidRPr="001B26B3" w:rsidRDefault="00E169A8" w:rsidP="007225B3">
      <w:pPr>
        <w:spacing w:before="0" w:after="0" w:line="276" w:lineRule="auto"/>
        <w:jc w:val="both"/>
        <w:rPr>
          <w:rStyle w:val="Hypertextovprepojenie"/>
          <w:color w:val="000099"/>
          <w:sz w:val="16"/>
          <w:szCs w:val="16"/>
        </w:rPr>
      </w:pPr>
      <w:r w:rsidRPr="001B26B3">
        <w:rPr>
          <w:color w:val="000099"/>
          <w:sz w:val="16"/>
          <w:szCs w:val="16"/>
        </w:rPr>
        <w:t xml:space="preserve">verejne sprístupnené dielo MEDIA COELI </w:t>
      </w:r>
      <w:r w:rsidRPr="001B26B3">
        <w:rPr>
          <w:color w:val="000099"/>
          <w:sz w:val="16"/>
          <w:szCs w:val="16"/>
          <w:vertAlign w:val="superscript"/>
        </w:rPr>
        <w:t>®</w:t>
      </w:r>
      <w:r w:rsidRPr="001B26B3">
        <w:rPr>
          <w:color w:val="000099"/>
          <w:sz w:val="16"/>
          <w:szCs w:val="16"/>
        </w:rPr>
        <w:t xml:space="preserve"> podmienky: </w:t>
      </w:r>
      <w:hyperlink r:id="rId11" w:history="1">
        <w:r w:rsidR="00AE59CA" w:rsidRPr="001B26B3">
          <w:rPr>
            <w:rStyle w:val="Hypertextovprepojenie"/>
            <w:color w:val="000099"/>
            <w:sz w:val="16"/>
            <w:szCs w:val="16"/>
          </w:rPr>
          <w:t>www.mediacoeli.sk</w:t>
        </w:r>
      </w:hyperlink>
    </w:p>
    <w:p w:rsidR="001F4AB6" w:rsidRPr="001B26B3" w:rsidRDefault="001F4AB6" w:rsidP="007225B3">
      <w:pPr>
        <w:spacing w:before="0" w:after="0" w:line="276" w:lineRule="auto"/>
        <w:jc w:val="both"/>
        <w:rPr>
          <w:color w:val="000099"/>
          <w:sz w:val="16"/>
          <w:szCs w:val="16"/>
        </w:rPr>
      </w:pPr>
    </w:p>
    <w:sdt>
      <w:sdtPr>
        <w:rPr>
          <w:color w:val="000099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1B26B3" w:rsidRDefault="000F69FA" w:rsidP="007225B3">
          <w:pPr>
            <w:spacing w:before="0" w:after="0" w:line="276" w:lineRule="auto"/>
            <w:jc w:val="both"/>
            <w:rPr>
              <w:color w:val="000099"/>
              <w:sz w:val="16"/>
              <w:szCs w:val="16"/>
            </w:rPr>
          </w:pPr>
          <w:r w:rsidRPr="001B26B3">
            <w:rPr>
              <w:color w:val="000099"/>
              <w:sz w:val="16"/>
              <w:szCs w:val="16"/>
            </w:rPr>
            <w:t xml:space="preserve">Váš konzultant: </w:t>
          </w:r>
        </w:p>
        <w:p w:rsidR="00495077" w:rsidRPr="001B26B3" w:rsidRDefault="00495077" w:rsidP="007225B3">
          <w:pPr>
            <w:spacing w:before="0" w:after="0" w:line="276" w:lineRule="auto"/>
            <w:jc w:val="both"/>
            <w:rPr>
              <w:color w:val="000099"/>
              <w:sz w:val="16"/>
              <w:szCs w:val="16"/>
            </w:rPr>
          </w:pPr>
        </w:p>
        <w:p w:rsidR="00093E63" w:rsidRPr="001B26B3" w:rsidRDefault="00093E63" w:rsidP="007225B3">
          <w:pPr>
            <w:spacing w:before="0" w:after="0" w:line="276" w:lineRule="auto"/>
            <w:jc w:val="both"/>
            <w:rPr>
              <w:color w:val="000099"/>
              <w:sz w:val="16"/>
              <w:szCs w:val="16"/>
            </w:rPr>
          </w:pPr>
        </w:p>
        <w:p w:rsidR="000F69FA" w:rsidRPr="001B26B3" w:rsidRDefault="00A909A1" w:rsidP="007225B3">
          <w:pPr>
            <w:spacing w:before="0" w:after="0" w:line="276" w:lineRule="auto"/>
            <w:jc w:val="both"/>
            <w:rPr>
              <w:color w:val="000099"/>
              <w:sz w:val="20"/>
            </w:rPr>
          </w:pPr>
        </w:p>
        <w:bookmarkEnd w:id="0" w:displacedByCustomXml="next"/>
      </w:sdtContent>
    </w:sdt>
    <w:sectPr w:rsidR="000F69FA" w:rsidRPr="001B26B3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9A1" w:rsidRDefault="00A909A1" w:rsidP="00F4420D">
      <w:pPr>
        <w:spacing w:after="0"/>
      </w:pPr>
      <w:r>
        <w:separator/>
      </w:r>
    </w:p>
  </w:endnote>
  <w:endnote w:type="continuationSeparator" w:id="0">
    <w:p w:rsidR="00A909A1" w:rsidRDefault="00A909A1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411AA" w:rsidRPr="006411AA">
      <w:rPr>
        <w:b w:val="0"/>
        <w:noProof/>
        <w:color w:val="A6A6A6" w:themeColor="background1" w:themeShade="A6"/>
        <w:sz w:val="16"/>
        <w:szCs w:val="16"/>
      </w:rPr>
      <w:t>5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411AA" w:rsidRPr="006411AA">
      <w:rPr>
        <w:b w:val="0"/>
        <w:noProof/>
        <w:color w:val="A6A6A6" w:themeColor="background1" w:themeShade="A6"/>
        <w:sz w:val="16"/>
        <w:szCs w:val="16"/>
      </w:rPr>
      <w:t>5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9A1" w:rsidRDefault="00A909A1" w:rsidP="00F4420D">
      <w:pPr>
        <w:spacing w:after="0"/>
      </w:pPr>
      <w:r>
        <w:separator/>
      </w:r>
    </w:p>
  </w:footnote>
  <w:footnote w:type="continuationSeparator" w:id="0">
    <w:p w:rsidR="00A909A1" w:rsidRDefault="00A909A1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2A7868" w:rsidRDefault="007225B3" w:rsidP="00A36AFE">
    <w:pPr>
      <w:jc w:val="right"/>
      <w:rPr>
        <w:color w:val="A6A6A6" w:themeColor="background1" w:themeShade="A6"/>
        <w:sz w:val="16"/>
        <w:szCs w:val="16"/>
      </w:rPr>
    </w:pPr>
    <w:r w:rsidRPr="002A7868">
      <w:rPr>
        <w:color w:val="A6A6A6" w:themeColor="background1" w:themeShade="A6"/>
        <w:sz w:val="16"/>
        <w:szCs w:val="16"/>
      </w:rPr>
      <w:t>LIFE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707A6CFE" wp14:editId="23B4443C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yyTD4+jYckb6KsDtvdEvp9XQ6P4=" w:salt="O2UsNMh65EN3t2l2dRFo1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02DB8"/>
    <w:rsid w:val="00004A80"/>
    <w:rsid w:val="000150C5"/>
    <w:rsid w:val="00016469"/>
    <w:rsid w:val="00041A6E"/>
    <w:rsid w:val="00054332"/>
    <w:rsid w:val="00056D9E"/>
    <w:rsid w:val="000770D1"/>
    <w:rsid w:val="00091165"/>
    <w:rsid w:val="000928EF"/>
    <w:rsid w:val="00093E63"/>
    <w:rsid w:val="000E300D"/>
    <w:rsid w:val="000F69FA"/>
    <w:rsid w:val="00116E14"/>
    <w:rsid w:val="00135392"/>
    <w:rsid w:val="00150353"/>
    <w:rsid w:val="00157167"/>
    <w:rsid w:val="001602C3"/>
    <w:rsid w:val="00164B21"/>
    <w:rsid w:val="00171F91"/>
    <w:rsid w:val="0018154F"/>
    <w:rsid w:val="001932A8"/>
    <w:rsid w:val="001B26B3"/>
    <w:rsid w:val="001F4AB6"/>
    <w:rsid w:val="002147C0"/>
    <w:rsid w:val="00225415"/>
    <w:rsid w:val="00241D19"/>
    <w:rsid w:val="0028147B"/>
    <w:rsid w:val="002A7868"/>
    <w:rsid w:val="002B67B8"/>
    <w:rsid w:val="002C618B"/>
    <w:rsid w:val="002E301D"/>
    <w:rsid w:val="002F5946"/>
    <w:rsid w:val="00310D4D"/>
    <w:rsid w:val="00336689"/>
    <w:rsid w:val="00336A09"/>
    <w:rsid w:val="00343F10"/>
    <w:rsid w:val="00353059"/>
    <w:rsid w:val="00355AA0"/>
    <w:rsid w:val="00357DD7"/>
    <w:rsid w:val="0036304F"/>
    <w:rsid w:val="00365067"/>
    <w:rsid w:val="0037703B"/>
    <w:rsid w:val="00384E5E"/>
    <w:rsid w:val="003A4705"/>
    <w:rsid w:val="003D00CC"/>
    <w:rsid w:val="00460A9F"/>
    <w:rsid w:val="0047619C"/>
    <w:rsid w:val="00495077"/>
    <w:rsid w:val="004A3772"/>
    <w:rsid w:val="004B073A"/>
    <w:rsid w:val="004B5637"/>
    <w:rsid w:val="004D43A7"/>
    <w:rsid w:val="004D5EC9"/>
    <w:rsid w:val="004E3C47"/>
    <w:rsid w:val="00504833"/>
    <w:rsid w:val="0052339A"/>
    <w:rsid w:val="00536A81"/>
    <w:rsid w:val="00542CC6"/>
    <w:rsid w:val="005615CD"/>
    <w:rsid w:val="005925B6"/>
    <w:rsid w:val="00596E54"/>
    <w:rsid w:val="005978A1"/>
    <w:rsid w:val="005A643E"/>
    <w:rsid w:val="00602EF9"/>
    <w:rsid w:val="006203D3"/>
    <w:rsid w:val="006411AA"/>
    <w:rsid w:val="00645C24"/>
    <w:rsid w:val="006522EE"/>
    <w:rsid w:val="006710A1"/>
    <w:rsid w:val="00673F90"/>
    <w:rsid w:val="00681C33"/>
    <w:rsid w:val="006B6987"/>
    <w:rsid w:val="006F543B"/>
    <w:rsid w:val="00700E2C"/>
    <w:rsid w:val="007150AF"/>
    <w:rsid w:val="007225B3"/>
    <w:rsid w:val="0072638E"/>
    <w:rsid w:val="00736B3E"/>
    <w:rsid w:val="00747D8F"/>
    <w:rsid w:val="007617E7"/>
    <w:rsid w:val="00774827"/>
    <w:rsid w:val="00782A75"/>
    <w:rsid w:val="00787A94"/>
    <w:rsid w:val="007A68E5"/>
    <w:rsid w:val="007C3213"/>
    <w:rsid w:val="007E65A0"/>
    <w:rsid w:val="007F2808"/>
    <w:rsid w:val="00804257"/>
    <w:rsid w:val="008103AF"/>
    <w:rsid w:val="00823C9F"/>
    <w:rsid w:val="00854341"/>
    <w:rsid w:val="00867B57"/>
    <w:rsid w:val="00894C03"/>
    <w:rsid w:val="008962C1"/>
    <w:rsid w:val="008B031E"/>
    <w:rsid w:val="008B6A15"/>
    <w:rsid w:val="008D6AAF"/>
    <w:rsid w:val="008E1621"/>
    <w:rsid w:val="008E1F38"/>
    <w:rsid w:val="0090074C"/>
    <w:rsid w:val="00903B51"/>
    <w:rsid w:val="009169B0"/>
    <w:rsid w:val="009270AE"/>
    <w:rsid w:val="009302C4"/>
    <w:rsid w:val="00933269"/>
    <w:rsid w:val="0095065F"/>
    <w:rsid w:val="009715A2"/>
    <w:rsid w:val="00975E71"/>
    <w:rsid w:val="00976F00"/>
    <w:rsid w:val="00977888"/>
    <w:rsid w:val="0099420A"/>
    <w:rsid w:val="009A5A3B"/>
    <w:rsid w:val="009C0B3E"/>
    <w:rsid w:val="00A157B4"/>
    <w:rsid w:val="00A36AFE"/>
    <w:rsid w:val="00A456CA"/>
    <w:rsid w:val="00A909A1"/>
    <w:rsid w:val="00AA5082"/>
    <w:rsid w:val="00AB33FF"/>
    <w:rsid w:val="00AD1B79"/>
    <w:rsid w:val="00AD3C57"/>
    <w:rsid w:val="00AE59CA"/>
    <w:rsid w:val="00B26C28"/>
    <w:rsid w:val="00B36300"/>
    <w:rsid w:val="00B43241"/>
    <w:rsid w:val="00BE4284"/>
    <w:rsid w:val="00BF0373"/>
    <w:rsid w:val="00BF6324"/>
    <w:rsid w:val="00BF7C27"/>
    <w:rsid w:val="00C41CCD"/>
    <w:rsid w:val="00C8405D"/>
    <w:rsid w:val="00C84B9F"/>
    <w:rsid w:val="00C869DB"/>
    <w:rsid w:val="00CA4707"/>
    <w:rsid w:val="00CC2845"/>
    <w:rsid w:val="00CD484A"/>
    <w:rsid w:val="00CF3C51"/>
    <w:rsid w:val="00D0790B"/>
    <w:rsid w:val="00D10615"/>
    <w:rsid w:val="00D37EBA"/>
    <w:rsid w:val="00D51B96"/>
    <w:rsid w:val="00D80350"/>
    <w:rsid w:val="00D915CF"/>
    <w:rsid w:val="00D92830"/>
    <w:rsid w:val="00D95604"/>
    <w:rsid w:val="00DB0B54"/>
    <w:rsid w:val="00DB2A0A"/>
    <w:rsid w:val="00DD34D8"/>
    <w:rsid w:val="00E169A8"/>
    <w:rsid w:val="00E268DD"/>
    <w:rsid w:val="00E26E26"/>
    <w:rsid w:val="00E37353"/>
    <w:rsid w:val="00E8111B"/>
    <w:rsid w:val="00E976CD"/>
    <w:rsid w:val="00EA59F7"/>
    <w:rsid w:val="00EC3558"/>
    <w:rsid w:val="00ED711D"/>
    <w:rsid w:val="00ED751C"/>
    <w:rsid w:val="00F04A00"/>
    <w:rsid w:val="00F10D78"/>
    <w:rsid w:val="00F10FDD"/>
    <w:rsid w:val="00F117DB"/>
    <w:rsid w:val="00F126A2"/>
    <w:rsid w:val="00F4420D"/>
    <w:rsid w:val="00F62153"/>
    <w:rsid w:val="00F749D3"/>
    <w:rsid w:val="00F92162"/>
    <w:rsid w:val="00F97250"/>
    <w:rsid w:val="00FC7D1A"/>
    <w:rsid w:val="00FD2F5D"/>
    <w:rsid w:val="00FE41C3"/>
    <w:rsid w:val="00FF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mediacoeli.sk/index.php?detail=23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80F76"/>
    <w:rsid w:val="000D76FF"/>
    <w:rsid w:val="00151832"/>
    <w:rsid w:val="001E25EE"/>
    <w:rsid w:val="003E4284"/>
    <w:rsid w:val="005864E1"/>
    <w:rsid w:val="00601865"/>
    <w:rsid w:val="00645FEC"/>
    <w:rsid w:val="00670F02"/>
    <w:rsid w:val="00677726"/>
    <w:rsid w:val="00717489"/>
    <w:rsid w:val="007B37BB"/>
    <w:rsid w:val="0086398C"/>
    <w:rsid w:val="00A3700D"/>
    <w:rsid w:val="00AA2E39"/>
    <w:rsid w:val="00C033FF"/>
    <w:rsid w:val="00C245C1"/>
    <w:rsid w:val="00D91FD6"/>
    <w:rsid w:val="00DE406D"/>
    <w:rsid w:val="00E43644"/>
    <w:rsid w:val="00E52C02"/>
    <w:rsid w:val="00EA5647"/>
    <w:rsid w:val="00EC78B3"/>
    <w:rsid w:val="00F7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DFE099-1516-408D-BB13-7F69840BA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5</Pages>
  <Words>2725</Words>
  <Characters>15538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MEDIA COELI ® - LIFE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18227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COELI ® - LIFE</dc:title>
  <dc:creator>Babu</dc:creator>
  <cp:lastModifiedBy>Milena Mrvová</cp:lastModifiedBy>
  <cp:revision>29</cp:revision>
  <cp:lastPrinted>2014-01-29T15:44:00Z</cp:lastPrinted>
  <dcterms:created xsi:type="dcterms:W3CDTF">2014-01-09T05:43:00Z</dcterms:created>
  <dcterms:modified xsi:type="dcterms:W3CDTF">2014-01-29T15:50:00Z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