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177039" w:rsidRDefault="00357DD7" w:rsidP="0095065F">
      <w:pPr>
        <w:spacing w:before="0" w:after="0"/>
        <w:rPr>
          <w:color w:val="800000"/>
          <w:sz w:val="20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6203D3" w:rsidRPr="00177039" w:rsidRDefault="006203D3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976F00" w:rsidRPr="00177039" w:rsidRDefault="00B701CA" w:rsidP="00B701CA">
      <w:pPr>
        <w:spacing w:before="0" w:after="0"/>
        <w:jc w:val="center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Dotácie pre </w:t>
      </w:r>
      <w:r w:rsidR="000F530E" w:rsidRPr="00177039"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firmy </w:t>
      </w:r>
      <w:r w:rsidR="003F1771" w:rsidRPr="00177039"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podnikajúce v oblasti poľnohospodárskej prvovýroby</w:t>
      </w:r>
      <w:r w:rsidR="00D74F1E" w:rsidRPr="00177039"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.</w:t>
      </w:r>
    </w:p>
    <w:p w:rsidR="0095065F" w:rsidRPr="00177039" w:rsidRDefault="0095065F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95065F" w:rsidRPr="00177039" w:rsidRDefault="0095065F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95065F" w:rsidRPr="00177039" w:rsidRDefault="00B701CA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Termín vyhlásenia výzvy:</w:t>
      </w:r>
    </w:p>
    <w:p w:rsidR="0095065F" w:rsidRPr="00177039" w:rsidRDefault="003F1771" w:rsidP="0095065F">
      <w:pPr>
        <w:spacing w:before="0" w:after="0"/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29</w:t>
      </w:r>
      <w:r w:rsidR="000F530E" w:rsidRPr="00177039"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. apríl</w:t>
      </w:r>
      <w:r w:rsidR="00B701CA" w:rsidRPr="00177039"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 2013</w:t>
      </w:r>
    </w:p>
    <w:p w:rsidR="0095065F" w:rsidRPr="00177039" w:rsidRDefault="0095065F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5E49BE" w:rsidRPr="00177039" w:rsidRDefault="005E49BE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95065F" w:rsidRPr="00177039" w:rsidRDefault="003F1771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Termín predkladania žiadostí</w:t>
      </w:r>
      <w:r w:rsidR="00B701CA" w:rsidRPr="00177039"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:</w:t>
      </w:r>
    </w:p>
    <w:p w:rsidR="000F530E" w:rsidRPr="00177039" w:rsidRDefault="003F1771" w:rsidP="0095065F">
      <w:pPr>
        <w:spacing w:before="0" w:after="0"/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14.10. 2013 – 25.10.2013</w:t>
      </w:r>
    </w:p>
    <w:p w:rsidR="0095065F" w:rsidRPr="00177039" w:rsidRDefault="0095065F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3F1771" w:rsidRPr="00177039" w:rsidRDefault="003F1771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95065F" w:rsidRPr="00177039" w:rsidRDefault="00B701CA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kto môže žiadať:</w:t>
      </w:r>
    </w:p>
    <w:p w:rsidR="000F530E" w:rsidRPr="00177039" w:rsidRDefault="003F1771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rFonts w:cs="Times New Roman"/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- fyzické a právnické osoby podnikajúce v poľnohospodárskej prvovýrobe</w:t>
      </w:r>
    </w:p>
    <w:p w:rsidR="002E0AF4" w:rsidRPr="00177039" w:rsidRDefault="002E0AF4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3F1771" w:rsidRPr="00177039" w:rsidRDefault="003F1771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95065F" w:rsidRPr="00177039" w:rsidRDefault="00B701CA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na čo sa dá žiadať</w:t>
      </w:r>
      <w:r w:rsidR="005E49BE" w:rsidRPr="00177039"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:</w:t>
      </w:r>
    </w:p>
    <w:p w:rsidR="003F1771" w:rsidRPr="00177039" w:rsidRDefault="003F1771" w:rsidP="003F1771">
      <w:pPr>
        <w:pStyle w:val="Default"/>
        <w:rPr>
          <w:rFonts w:ascii="Verdana" w:hAnsi="Verdana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3F1771" w:rsidRPr="00177039" w:rsidRDefault="003F1771" w:rsidP="003F1771">
      <w:pPr>
        <w:pStyle w:val="Default"/>
        <w:rPr>
          <w:rFonts w:ascii="Verdana" w:hAnsi="Verdana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rFonts w:ascii="Verdana" w:hAnsi="Verdana"/>
          <w:b/>
          <w:bCs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A. Výstavba, rekonštrukcia a modernizácia objektov </w:t>
      </w:r>
    </w:p>
    <w:p w:rsidR="003F1771" w:rsidRPr="00177039" w:rsidRDefault="003F1771" w:rsidP="003F1771">
      <w:pPr>
        <w:pStyle w:val="Default"/>
        <w:rPr>
          <w:rFonts w:ascii="Verdana" w:hAnsi="Verdana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rFonts w:ascii="Verdana" w:hAnsi="Verdana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Oblasť – Rastlinná výroba </w:t>
      </w:r>
    </w:p>
    <w:p w:rsidR="003F1771" w:rsidRPr="00177039" w:rsidRDefault="003F1771" w:rsidP="003F1771">
      <w:pPr>
        <w:pStyle w:val="Default"/>
        <w:rPr>
          <w:rFonts w:ascii="Verdana" w:hAnsi="Verdana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rFonts w:ascii="Verdana" w:hAnsi="Verdana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Oblasť – Živočíšna výroba </w:t>
      </w:r>
    </w:p>
    <w:p w:rsidR="003F1771" w:rsidRPr="00177039" w:rsidRDefault="003F1771" w:rsidP="003F1771">
      <w:pPr>
        <w:pStyle w:val="Default"/>
        <w:rPr>
          <w:rFonts w:ascii="Verdana" w:hAnsi="Verdana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rFonts w:ascii="Verdana" w:hAnsi="Verdana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Oblasť – Mechanizácia </w:t>
      </w:r>
    </w:p>
    <w:p w:rsidR="003F1771" w:rsidRPr="00177039" w:rsidRDefault="003F1771" w:rsidP="003F1771">
      <w:pPr>
        <w:pStyle w:val="Default"/>
        <w:rPr>
          <w:rFonts w:ascii="Verdana" w:hAnsi="Verdana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rFonts w:ascii="Verdana" w:hAnsi="Verdana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Oblasť - Ostatné </w:t>
      </w:r>
    </w:p>
    <w:p w:rsidR="00CB10F0" w:rsidRPr="00177039" w:rsidRDefault="00CB10F0" w:rsidP="003F1771">
      <w:pPr>
        <w:pStyle w:val="Default"/>
        <w:rPr>
          <w:rFonts w:ascii="Verdana" w:hAnsi="Verdana"/>
          <w:b/>
          <w:bCs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3F1771" w:rsidRPr="00177039" w:rsidRDefault="003F1771" w:rsidP="003F1771">
      <w:pPr>
        <w:pStyle w:val="Default"/>
        <w:rPr>
          <w:rFonts w:ascii="Verdana" w:hAnsi="Verdana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rFonts w:ascii="Verdana" w:hAnsi="Verdana"/>
          <w:b/>
          <w:bCs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B. Obstaranie a modernizácia technického a technologického vybavenia </w:t>
      </w:r>
    </w:p>
    <w:p w:rsidR="003F1771" w:rsidRPr="00177039" w:rsidRDefault="003F1771" w:rsidP="003F1771">
      <w:pPr>
        <w:pStyle w:val="Default"/>
        <w:rPr>
          <w:rFonts w:ascii="Verdana" w:hAnsi="Verdana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rFonts w:ascii="Verdana" w:hAnsi="Verdana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Oblasť – Rastlinná výroba </w:t>
      </w:r>
    </w:p>
    <w:p w:rsidR="003F1771" w:rsidRPr="00177039" w:rsidRDefault="003F1771" w:rsidP="003F1771">
      <w:pPr>
        <w:pStyle w:val="Default"/>
        <w:rPr>
          <w:rFonts w:ascii="Verdana" w:hAnsi="Verdana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rFonts w:ascii="Verdana" w:hAnsi="Verdana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Oblasť – Živočíšna výroba </w:t>
      </w:r>
    </w:p>
    <w:p w:rsidR="003F1771" w:rsidRPr="00177039" w:rsidRDefault="003F1771" w:rsidP="003F1771">
      <w:pPr>
        <w:pStyle w:val="Default"/>
        <w:rPr>
          <w:rFonts w:ascii="Verdana" w:hAnsi="Verdana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rFonts w:ascii="Verdana" w:hAnsi="Verdana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Oblasť – Mechanizácia </w:t>
      </w:r>
    </w:p>
    <w:p w:rsidR="003F1771" w:rsidRPr="00177039" w:rsidRDefault="003F1771" w:rsidP="003F1771">
      <w:pPr>
        <w:pStyle w:val="Default"/>
        <w:rPr>
          <w:rFonts w:ascii="Verdana" w:hAnsi="Verdana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rFonts w:ascii="Verdana" w:hAnsi="Verdana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Oblasť - Ostatné </w:t>
      </w:r>
    </w:p>
    <w:p w:rsidR="00CB10F0" w:rsidRPr="00177039" w:rsidRDefault="00CB10F0" w:rsidP="003F1771">
      <w:pPr>
        <w:pStyle w:val="Default"/>
        <w:rPr>
          <w:rFonts w:ascii="Verdana" w:hAnsi="Verdana"/>
          <w:b/>
          <w:bCs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3F1771" w:rsidRPr="00177039" w:rsidRDefault="003F1771" w:rsidP="003F1771">
      <w:pPr>
        <w:pStyle w:val="Default"/>
        <w:rPr>
          <w:rFonts w:ascii="Verdana" w:hAnsi="Verdana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rFonts w:ascii="Verdana" w:hAnsi="Verdana"/>
          <w:b/>
          <w:bCs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C. Založenie porastov rýchlo rastúcich drevín </w:t>
      </w:r>
    </w:p>
    <w:p w:rsidR="0095065F" w:rsidRPr="00177039" w:rsidRDefault="003F1771" w:rsidP="003F1771">
      <w:pPr>
        <w:spacing w:before="0" w:after="0"/>
        <w:jc w:val="both"/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náklady na založenie porastov rýchlo rastúcich drevín</w:t>
      </w:r>
    </w:p>
    <w:p w:rsidR="00071070" w:rsidRPr="00177039" w:rsidRDefault="00071070" w:rsidP="003F1771">
      <w:pPr>
        <w:spacing w:before="0" w:after="0"/>
        <w:jc w:val="both"/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071070" w:rsidRPr="00177039" w:rsidRDefault="00CB10F0" w:rsidP="003F1771">
      <w:pPr>
        <w:spacing w:before="0" w:after="0"/>
        <w:jc w:val="both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V</w:t>
      </w:r>
      <w:r w:rsidR="00071070" w:rsidRPr="00177039"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ýdavky je možné vynaložiť odo dňa podania žiadosti.</w:t>
      </w:r>
    </w:p>
    <w:p w:rsidR="00B701CA" w:rsidRPr="00177039" w:rsidRDefault="00B701CA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3F1771" w:rsidRPr="00177039" w:rsidRDefault="003F1771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95065F" w:rsidRPr="00177039" w:rsidRDefault="00B701CA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doba trvania projektu:</w:t>
      </w:r>
    </w:p>
    <w:p w:rsidR="0095065F" w:rsidRPr="00177039" w:rsidRDefault="000F530E" w:rsidP="0095065F">
      <w:pPr>
        <w:spacing w:before="0" w:after="0"/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ukončenie najneskôr do 30.06.2015</w:t>
      </w:r>
    </w:p>
    <w:p w:rsidR="0095065F" w:rsidRPr="00177039" w:rsidRDefault="0095065F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5E49BE" w:rsidRPr="00177039" w:rsidRDefault="005E49BE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95065F" w:rsidRPr="00177039" w:rsidRDefault="00B701CA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výška dotácie:</w:t>
      </w:r>
    </w:p>
    <w:p w:rsidR="0095065F" w:rsidRPr="00177039" w:rsidRDefault="003F1771" w:rsidP="0095065F">
      <w:pPr>
        <w:spacing w:before="0" w:after="0"/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50 % - mimo BSK v znevýhodnených oblastiach</w:t>
      </w:r>
    </w:p>
    <w:p w:rsidR="003F1771" w:rsidRPr="00177039" w:rsidRDefault="00071070" w:rsidP="0095065F">
      <w:pPr>
        <w:spacing w:before="0" w:after="0"/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40</w:t>
      </w:r>
      <w:r w:rsidR="00CB10F0" w:rsidRPr="00177039"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 </w:t>
      </w:r>
      <w:r w:rsidRPr="00177039"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% - mimo BSK v ostatných oblastiach</w:t>
      </w:r>
    </w:p>
    <w:p w:rsidR="00CB10F0" w:rsidRPr="00177039" w:rsidRDefault="00CB10F0" w:rsidP="0095065F">
      <w:pPr>
        <w:spacing w:before="0" w:after="0"/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50 % - v BSK v znevýhodnených oblastiach</w:t>
      </w:r>
    </w:p>
    <w:p w:rsidR="00CB10F0" w:rsidRPr="00177039" w:rsidRDefault="00CB10F0" w:rsidP="0095065F">
      <w:pPr>
        <w:spacing w:before="0" w:after="0"/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40 % - v BSK </w:t>
      </w:r>
      <w:r w:rsidR="0042721E" w:rsidRPr="00177039"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v ostatných oblastiach</w:t>
      </w:r>
    </w:p>
    <w:p w:rsidR="0042721E" w:rsidRPr="00177039" w:rsidRDefault="0042721E" w:rsidP="0095065F">
      <w:pPr>
        <w:spacing w:before="0" w:after="0"/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40 % pre žiadateľa, ktorý nehospodári na poľnohospodárskej pôde</w:t>
      </w:r>
    </w:p>
    <w:p w:rsidR="0042721E" w:rsidRPr="00177039" w:rsidRDefault="0042721E" w:rsidP="0095065F">
      <w:pPr>
        <w:spacing w:before="0" w:after="0"/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vyššiu podporu si môžu uplatniť žiadatelia, ktorých viac ako 50% výmery evidovanej v SAPS v roku 2012 patrí do znevýhodnených oblastí.</w:t>
      </w:r>
    </w:p>
    <w:p w:rsidR="0095065F" w:rsidRPr="00177039" w:rsidRDefault="0095065F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5E49BE" w:rsidRPr="00177039" w:rsidRDefault="005E49BE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95065F" w:rsidRPr="00177039" w:rsidRDefault="003F1771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výška oprávnených výdavkov na 1 projekt</w:t>
      </w:r>
      <w:r w:rsidR="000F530E" w:rsidRPr="00177039"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:</w:t>
      </w:r>
    </w:p>
    <w:p w:rsidR="000F530E" w:rsidRPr="00177039" w:rsidRDefault="003F1771" w:rsidP="0095065F">
      <w:pPr>
        <w:spacing w:before="0" w:after="0"/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min. 3000 EUR</w:t>
      </w:r>
    </w:p>
    <w:p w:rsidR="003F1771" w:rsidRPr="00177039" w:rsidRDefault="003F1771" w:rsidP="0095065F">
      <w:pPr>
        <w:spacing w:before="0" w:after="0"/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max. 500 000 EUR</w:t>
      </w:r>
    </w:p>
    <w:p w:rsidR="00B701CA" w:rsidRPr="00177039" w:rsidRDefault="00B701CA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5E49BE" w:rsidRPr="00177039" w:rsidRDefault="005E49BE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B701CA" w:rsidRPr="00177039" w:rsidRDefault="00B701CA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podrobnosti o výzve:</w:t>
      </w:r>
    </w:p>
    <w:p w:rsidR="00B701CA" w:rsidRPr="00177039" w:rsidRDefault="00166755" w:rsidP="0095065F">
      <w:pPr>
        <w:spacing w:before="0" w:after="0"/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hyperlink r:id="rId10" w:history="1">
        <w:r w:rsidR="00CE013A" w:rsidRPr="00177039">
          <w:rPr>
            <w:rStyle w:val="Hypertextovprepojenie"/>
            <w:b w:val="0"/>
            <w:color w:val="800000"/>
            <w:sz w:val="18"/>
            <w:szCs w:val="18"/>
            <w14:textFill>
              <w14:gradFill>
                <w14:gsLst>
                  <w14:gs w14:pos="0">
                    <w14:srgbClr w14:val="800000">
                      <w14:shade w14:val="30000"/>
                      <w14:satMod w14:val="115000"/>
                    </w14:srgbClr>
                  </w14:gs>
                  <w14:gs w14:pos="50000">
                    <w14:srgbClr w14:val="800000">
                      <w14:shade w14:val="67500"/>
                      <w14:satMod w14:val="115000"/>
                    </w14:srgbClr>
                  </w14:gs>
                  <w14:gs w14:pos="100000">
                    <w14:srgbClr w14:val="800000">
                      <w14:shade w14:val="100000"/>
                      <w14:satMod w14:val="115000"/>
                    </w14:srgbClr>
                  </w14:gs>
                </w14:gsLst>
                <w14:lin w14:ang="13500000" w14:scaled="0"/>
              </w14:gradFill>
            </w14:textFill>
          </w:rPr>
          <w:t>http://www.apa.sk/index.php?navID=429</w:t>
        </w:r>
      </w:hyperlink>
      <w:r w:rsidR="00CE013A" w:rsidRPr="00177039"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 </w:t>
      </w:r>
    </w:p>
    <w:p w:rsidR="0042721E" w:rsidRPr="00177039" w:rsidRDefault="0042721E" w:rsidP="0095065F">
      <w:pPr>
        <w:spacing w:before="0" w:after="0"/>
        <w:rPr>
          <w:b w:val="0"/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95065F" w:rsidRPr="00177039" w:rsidRDefault="0095065F" w:rsidP="0095065F">
      <w:pPr>
        <w:spacing w:before="0" w:after="0"/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150353" w:rsidRPr="00177039" w:rsidRDefault="00E169A8" w:rsidP="001F4AB6">
      <w:pPr>
        <w:spacing w:before="0" w:after="0" w:line="276" w:lineRule="auto"/>
        <w:rPr>
          <w:rStyle w:val="Hypertextovprepojenie"/>
          <w:color w:val="800000"/>
          <w:sz w:val="18"/>
          <w:szCs w:val="18"/>
          <w:u w:val="none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177039"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verejne sprístupnené dielo MEDIA COELI </w:t>
      </w:r>
      <w:r w:rsidRPr="00177039">
        <w:rPr>
          <w:color w:val="800000"/>
          <w:sz w:val="18"/>
          <w:szCs w:val="18"/>
          <w:vertAlign w:val="superscript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®</w:t>
      </w:r>
      <w:r w:rsidRPr="00177039">
        <w:rPr>
          <w:color w:val="800000"/>
          <w:sz w:val="18"/>
          <w:szCs w:val="18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 podmienky: </w:t>
      </w:r>
      <w:hyperlink r:id="rId11" w:history="1">
        <w:r w:rsidR="00AE59CA" w:rsidRPr="00177039">
          <w:rPr>
            <w:rStyle w:val="Hypertextovprepojenie"/>
            <w:color w:val="800000"/>
            <w:sz w:val="18"/>
            <w:szCs w:val="18"/>
            <w14:textFill>
              <w14:gradFill>
                <w14:gsLst>
                  <w14:gs w14:pos="0">
                    <w14:srgbClr w14:val="800000">
                      <w14:shade w14:val="30000"/>
                      <w14:satMod w14:val="115000"/>
                    </w14:srgbClr>
                  </w14:gs>
                  <w14:gs w14:pos="50000">
                    <w14:srgbClr w14:val="800000">
                      <w14:shade w14:val="67500"/>
                      <w14:satMod w14:val="115000"/>
                    </w14:srgbClr>
                  </w14:gs>
                  <w14:gs w14:pos="100000">
                    <w14:srgbClr w14:val="800000">
                      <w14:shade w14:val="100000"/>
                      <w14:satMod w14:val="115000"/>
                    </w14:srgbClr>
                  </w14:gs>
                </w14:gsLst>
                <w14:lin w14:ang="13500000" w14:scaled="0"/>
              </w14:gradFill>
            </w14:textFill>
          </w:rPr>
          <w:t>www.mediacoeli.sk</w:t>
        </w:r>
      </w:hyperlink>
    </w:p>
    <w:p w:rsidR="001F4AB6" w:rsidRPr="00177039" w:rsidRDefault="001F4AB6" w:rsidP="001F4AB6">
      <w:pPr>
        <w:spacing w:before="0" w:after="0" w:line="276" w:lineRule="auto"/>
        <w:rPr>
          <w:color w:val="800000"/>
          <w:sz w:val="16"/>
          <w:szCs w:val="16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sdt>
      <w:sdtPr>
        <w:rPr>
          <w:color w:val="800000"/>
          <w:sz w:val="16"/>
          <w:szCs w:val="16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177039" w:rsidRDefault="000F69FA" w:rsidP="001F4AB6">
          <w:pPr>
            <w:spacing w:before="0" w:after="0" w:line="276" w:lineRule="auto"/>
            <w:rPr>
              <w:color w:val="800000"/>
              <w:sz w:val="16"/>
              <w:szCs w:val="16"/>
              <w14:textFill>
                <w14:gradFill>
                  <w14:gsLst>
                    <w14:gs w14:pos="0">
                      <w14:srgbClr w14:val="800000">
                        <w14:shade w14:val="30000"/>
                        <w14:satMod w14:val="115000"/>
                      </w14:srgbClr>
                    </w14:gs>
                    <w14:gs w14:pos="50000">
                      <w14:srgbClr w14:val="800000">
                        <w14:shade w14:val="67500"/>
                        <w14:satMod w14:val="115000"/>
                      </w14:srgbClr>
                    </w14:gs>
                    <w14:gs w14:pos="100000">
                      <w14:srgbClr w14:val="800000">
                        <w14:shade w14:val="100000"/>
                        <w14:satMod w14:val="115000"/>
                      </w14:srgbClr>
                    </w14:gs>
                  </w14:gsLst>
                  <w14:lin w14:ang="13500000" w14:scaled="0"/>
                </w14:gradFill>
              </w14:textFill>
            </w:rPr>
          </w:pPr>
          <w:r w:rsidRPr="00177039">
            <w:rPr>
              <w:color w:val="800000"/>
              <w:sz w:val="16"/>
              <w:szCs w:val="16"/>
              <w14:textFill>
                <w14:gradFill>
                  <w14:gsLst>
                    <w14:gs w14:pos="0">
                      <w14:srgbClr w14:val="800000">
                        <w14:shade w14:val="30000"/>
                        <w14:satMod w14:val="115000"/>
                      </w14:srgbClr>
                    </w14:gs>
                    <w14:gs w14:pos="50000">
                      <w14:srgbClr w14:val="800000">
                        <w14:shade w14:val="67500"/>
                        <w14:satMod w14:val="115000"/>
                      </w14:srgbClr>
                    </w14:gs>
                    <w14:gs w14:pos="100000">
                      <w14:srgbClr w14:val="800000">
                        <w14:shade w14:val="100000"/>
                        <w14:satMod w14:val="115000"/>
                      </w14:srgbClr>
                    </w14:gs>
                  </w14:gsLst>
                  <w14:lin w14:ang="13500000" w14:scaled="0"/>
                </w14:gradFill>
              </w14:textFill>
            </w:rPr>
            <w:t xml:space="preserve">Váš konzultant: </w:t>
          </w:r>
        </w:p>
        <w:p w:rsidR="00495077" w:rsidRPr="00177039" w:rsidRDefault="00495077" w:rsidP="001F4AB6">
          <w:pPr>
            <w:spacing w:before="0" w:after="0" w:line="276" w:lineRule="auto"/>
            <w:rPr>
              <w:color w:val="800000"/>
              <w:sz w:val="16"/>
              <w:szCs w:val="16"/>
              <w14:textFill>
                <w14:gradFill>
                  <w14:gsLst>
                    <w14:gs w14:pos="0">
                      <w14:srgbClr w14:val="800000">
                        <w14:shade w14:val="30000"/>
                        <w14:satMod w14:val="115000"/>
                      </w14:srgbClr>
                    </w14:gs>
                    <w14:gs w14:pos="50000">
                      <w14:srgbClr w14:val="800000">
                        <w14:shade w14:val="67500"/>
                        <w14:satMod w14:val="115000"/>
                      </w14:srgbClr>
                    </w14:gs>
                    <w14:gs w14:pos="100000">
                      <w14:srgbClr w14:val="800000">
                        <w14:shade w14:val="100000"/>
                        <w14:satMod w14:val="115000"/>
                      </w14:srgbClr>
                    </w14:gs>
                  </w14:gsLst>
                  <w14:lin w14:ang="13500000" w14:scaled="0"/>
                </w14:gradFill>
              </w14:textFill>
            </w:rPr>
          </w:pPr>
        </w:p>
        <w:p w:rsidR="00093E63" w:rsidRPr="00177039" w:rsidRDefault="00093E63" w:rsidP="001F4AB6">
          <w:pPr>
            <w:spacing w:before="0" w:after="0" w:line="276" w:lineRule="auto"/>
            <w:rPr>
              <w:color w:val="800000"/>
              <w:sz w:val="16"/>
              <w:szCs w:val="16"/>
              <w14:textFill>
                <w14:gradFill>
                  <w14:gsLst>
                    <w14:gs w14:pos="0">
                      <w14:srgbClr w14:val="800000">
                        <w14:shade w14:val="30000"/>
                        <w14:satMod w14:val="115000"/>
                      </w14:srgbClr>
                    </w14:gs>
                    <w14:gs w14:pos="50000">
                      <w14:srgbClr w14:val="800000">
                        <w14:shade w14:val="67500"/>
                        <w14:satMod w14:val="115000"/>
                      </w14:srgbClr>
                    </w14:gs>
                    <w14:gs w14:pos="100000">
                      <w14:srgbClr w14:val="800000">
                        <w14:shade w14:val="100000"/>
                        <w14:satMod w14:val="115000"/>
                      </w14:srgbClr>
                    </w14:gs>
                  </w14:gsLst>
                  <w14:lin w14:ang="13500000" w14:scaled="0"/>
                </w14:gradFill>
              </w14:textFill>
            </w:rPr>
          </w:pPr>
        </w:p>
        <w:p w:rsidR="000F69FA" w:rsidRPr="00177039" w:rsidRDefault="00166755" w:rsidP="001F4AB6">
          <w:pPr>
            <w:spacing w:before="0" w:after="0" w:line="276" w:lineRule="auto"/>
            <w:rPr>
              <w:color w:val="800000"/>
              <w:sz w:val="16"/>
              <w:szCs w:val="16"/>
              <w14:textFill>
                <w14:gradFill>
                  <w14:gsLst>
                    <w14:gs w14:pos="0">
                      <w14:srgbClr w14:val="800000">
                        <w14:shade w14:val="30000"/>
                        <w14:satMod w14:val="115000"/>
                      </w14:srgbClr>
                    </w14:gs>
                    <w14:gs w14:pos="50000">
                      <w14:srgbClr w14:val="800000">
                        <w14:shade w14:val="67500"/>
                        <w14:satMod w14:val="115000"/>
                      </w14:srgbClr>
                    </w14:gs>
                    <w14:gs w14:pos="100000">
                      <w14:srgbClr w14:val="800000">
                        <w14:shade w14:val="100000"/>
                        <w14:satMod w14:val="115000"/>
                      </w14:srgbClr>
                    </w14:gs>
                  </w14:gsLst>
                  <w14:lin w14:ang="13500000" w14:scaled="0"/>
                </w14:gradFill>
              </w14:textFill>
            </w:rPr>
          </w:pPr>
        </w:p>
        <w:bookmarkEnd w:id="0" w:displacedByCustomXml="next"/>
      </w:sdtContent>
    </w:sdt>
    <w:sectPr w:rsidR="000F69FA" w:rsidRPr="00177039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755" w:rsidRDefault="00166755" w:rsidP="00F4420D">
      <w:pPr>
        <w:spacing w:after="0"/>
      </w:pPr>
      <w:r>
        <w:separator/>
      </w:r>
    </w:p>
  </w:endnote>
  <w:endnote w:type="continuationSeparator" w:id="0">
    <w:p w:rsidR="00166755" w:rsidRDefault="00166755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166755" w:rsidRPr="00166755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166755" w:rsidRPr="00166755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755" w:rsidRDefault="00166755" w:rsidP="00F4420D">
      <w:pPr>
        <w:spacing w:after="0"/>
      </w:pPr>
      <w:r>
        <w:separator/>
      </w:r>
    </w:p>
  </w:footnote>
  <w:footnote w:type="continuationSeparator" w:id="0">
    <w:p w:rsidR="00166755" w:rsidRDefault="00166755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9A5A3B" w:rsidRDefault="002E0AF4" w:rsidP="00A36AFE">
    <w:pPr>
      <w:jc w:val="right"/>
      <w:rPr>
        <w:b w:val="0"/>
        <w:color w:val="A6A6A6" w:themeColor="background1" w:themeShade="A6"/>
        <w:sz w:val="16"/>
        <w:szCs w:val="16"/>
      </w:rPr>
    </w:pPr>
    <w:r>
      <w:rPr>
        <w:color w:val="A6A6A6" w:themeColor="background1" w:themeShade="A6"/>
        <w:sz w:val="16"/>
        <w:szCs w:val="16"/>
      </w:rPr>
      <w:t>dotá</w:t>
    </w:r>
    <w:r w:rsidR="00AD18CD">
      <w:rPr>
        <w:color w:val="A6A6A6" w:themeColor="background1" w:themeShade="A6"/>
        <w:sz w:val="16"/>
        <w:szCs w:val="16"/>
      </w:rPr>
      <w:t xml:space="preserve">cie </w:t>
    </w:r>
    <w:r w:rsidR="000F530E">
      <w:rPr>
        <w:color w:val="A6A6A6" w:themeColor="background1" w:themeShade="A6"/>
        <w:sz w:val="16"/>
        <w:szCs w:val="16"/>
      </w:rPr>
      <w:t>informačné technológie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3685FEC3" wp14:editId="4D8B6112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07F46"/>
    <w:multiLevelType w:val="hybridMultilevel"/>
    <w:tmpl w:val="C5C23D9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AB26C80"/>
    <w:multiLevelType w:val="hybridMultilevel"/>
    <w:tmpl w:val="6E1E1090"/>
    <w:lvl w:ilvl="0" w:tplc="304ACF86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Jge7goIxF0yJgxG2BsqGdJ5Gsqg=" w:salt="9APkRHSCOBXY8RClGNFbvg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07A50"/>
    <w:rsid w:val="00016469"/>
    <w:rsid w:val="00054332"/>
    <w:rsid w:val="00056D9E"/>
    <w:rsid w:val="00071070"/>
    <w:rsid w:val="000770D1"/>
    <w:rsid w:val="000928EF"/>
    <w:rsid w:val="00093E63"/>
    <w:rsid w:val="000F530E"/>
    <w:rsid w:val="000F69FA"/>
    <w:rsid w:val="00116E14"/>
    <w:rsid w:val="00135392"/>
    <w:rsid w:val="001471D2"/>
    <w:rsid w:val="00150353"/>
    <w:rsid w:val="00157167"/>
    <w:rsid w:val="00164B21"/>
    <w:rsid w:val="00166755"/>
    <w:rsid w:val="00171F91"/>
    <w:rsid w:val="00177039"/>
    <w:rsid w:val="0018154F"/>
    <w:rsid w:val="001922B1"/>
    <w:rsid w:val="001932A8"/>
    <w:rsid w:val="001F4AB6"/>
    <w:rsid w:val="00241D19"/>
    <w:rsid w:val="00273630"/>
    <w:rsid w:val="0028147B"/>
    <w:rsid w:val="002E0AF4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3F1771"/>
    <w:rsid w:val="0042721E"/>
    <w:rsid w:val="00447FFD"/>
    <w:rsid w:val="004548E7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A643E"/>
    <w:rsid w:val="005E49BE"/>
    <w:rsid w:val="00602EF9"/>
    <w:rsid w:val="006203D3"/>
    <w:rsid w:val="00645C24"/>
    <w:rsid w:val="00673F90"/>
    <w:rsid w:val="00681C33"/>
    <w:rsid w:val="006B6987"/>
    <w:rsid w:val="006D0F88"/>
    <w:rsid w:val="0072638E"/>
    <w:rsid w:val="00736B3E"/>
    <w:rsid w:val="00751773"/>
    <w:rsid w:val="007617E7"/>
    <w:rsid w:val="00787A94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D18CD"/>
    <w:rsid w:val="00AE59CA"/>
    <w:rsid w:val="00B27564"/>
    <w:rsid w:val="00B33049"/>
    <w:rsid w:val="00B43241"/>
    <w:rsid w:val="00B701CA"/>
    <w:rsid w:val="00BE4284"/>
    <w:rsid w:val="00BF6324"/>
    <w:rsid w:val="00BF7C27"/>
    <w:rsid w:val="00C84B9F"/>
    <w:rsid w:val="00C869DB"/>
    <w:rsid w:val="00CA4707"/>
    <w:rsid w:val="00CB10F0"/>
    <w:rsid w:val="00CC3E8D"/>
    <w:rsid w:val="00CD484A"/>
    <w:rsid w:val="00CE013A"/>
    <w:rsid w:val="00D0790B"/>
    <w:rsid w:val="00D10615"/>
    <w:rsid w:val="00D51B96"/>
    <w:rsid w:val="00D74F1E"/>
    <w:rsid w:val="00D80350"/>
    <w:rsid w:val="00DB0B54"/>
    <w:rsid w:val="00DD3451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paragraph" w:styleId="Nadpis1">
    <w:name w:val="heading 1"/>
    <w:basedOn w:val="Normlny"/>
    <w:next w:val="Normlny"/>
    <w:link w:val="Nadpis1Char"/>
    <w:qFormat/>
    <w:rsid w:val="000F530E"/>
    <w:pPr>
      <w:keepNext/>
      <w:tabs>
        <w:tab w:val="left" w:pos="360"/>
      </w:tabs>
      <w:spacing w:before="0" w:after="0"/>
      <w:outlineLvl w:val="0"/>
    </w:pPr>
    <w:rPr>
      <w:rFonts w:ascii="Times New Roman" w:eastAsia="Times New Roman" w:hAnsi="Times New Roman" w:cs="Times New Roman"/>
      <w:b w:val="0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customStyle="1" w:styleId="CharChar">
    <w:name w:val="Char Char"/>
    <w:basedOn w:val="Normlny"/>
    <w:rsid w:val="000F530E"/>
    <w:pPr>
      <w:spacing w:before="0" w:after="160" w:line="240" w:lineRule="exact"/>
    </w:pPr>
    <w:rPr>
      <w:rFonts w:ascii="Tahoma" w:eastAsia="Times New Roman" w:hAnsi="Tahoma" w:cs="Tahoma"/>
      <w:b w:val="0"/>
      <w:sz w:val="20"/>
    </w:rPr>
  </w:style>
  <w:style w:type="paragraph" w:styleId="Zarkazkladnhotextu">
    <w:name w:val="Body Text Indent"/>
    <w:basedOn w:val="Normlny"/>
    <w:link w:val="ZarkazkladnhotextuChar"/>
    <w:rsid w:val="000F530E"/>
    <w:pPr>
      <w:spacing w:before="0" w:after="120"/>
      <w:ind w:left="283"/>
    </w:pPr>
    <w:rPr>
      <w:rFonts w:ascii="Times New Roman" w:eastAsia="Times New Roman" w:hAnsi="Times New Roman" w:cs="Times New Roman"/>
      <w:b w:val="0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0F530E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rsid w:val="000F530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F1771"/>
    <w:pPr>
      <w:autoSpaceDE w:val="0"/>
      <w:autoSpaceDN w:val="0"/>
      <w:adjustRightInd w:val="0"/>
      <w:spacing w:before="0" w:after="0"/>
    </w:pPr>
    <w:rPr>
      <w:rFonts w:ascii="Times New Roman" w:hAnsi="Times New Roman" w:cs="Times New Roman"/>
      <w:color w:val="000000"/>
      <w:sz w:val="24"/>
      <w:szCs w:val="24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74F1E"/>
    <w:rPr>
      <w:color w:val="D490C5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paragraph" w:styleId="Nadpis1">
    <w:name w:val="heading 1"/>
    <w:basedOn w:val="Normlny"/>
    <w:next w:val="Normlny"/>
    <w:link w:val="Nadpis1Char"/>
    <w:qFormat/>
    <w:rsid w:val="000F530E"/>
    <w:pPr>
      <w:keepNext/>
      <w:tabs>
        <w:tab w:val="left" w:pos="360"/>
      </w:tabs>
      <w:spacing w:before="0" w:after="0"/>
      <w:outlineLvl w:val="0"/>
    </w:pPr>
    <w:rPr>
      <w:rFonts w:ascii="Times New Roman" w:eastAsia="Times New Roman" w:hAnsi="Times New Roman" w:cs="Times New Roman"/>
      <w:b w:val="0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customStyle="1" w:styleId="CharChar">
    <w:name w:val="Char Char"/>
    <w:basedOn w:val="Normlny"/>
    <w:rsid w:val="000F530E"/>
    <w:pPr>
      <w:spacing w:before="0" w:after="160" w:line="240" w:lineRule="exact"/>
    </w:pPr>
    <w:rPr>
      <w:rFonts w:ascii="Tahoma" w:eastAsia="Times New Roman" w:hAnsi="Tahoma" w:cs="Tahoma"/>
      <w:b w:val="0"/>
      <w:sz w:val="20"/>
    </w:rPr>
  </w:style>
  <w:style w:type="paragraph" w:styleId="Zarkazkladnhotextu">
    <w:name w:val="Body Text Indent"/>
    <w:basedOn w:val="Normlny"/>
    <w:link w:val="ZarkazkladnhotextuChar"/>
    <w:rsid w:val="000F530E"/>
    <w:pPr>
      <w:spacing w:before="0" w:after="120"/>
      <w:ind w:left="283"/>
    </w:pPr>
    <w:rPr>
      <w:rFonts w:ascii="Times New Roman" w:eastAsia="Times New Roman" w:hAnsi="Times New Roman" w:cs="Times New Roman"/>
      <w:b w:val="0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0F530E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rsid w:val="000F530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F1771"/>
    <w:pPr>
      <w:autoSpaceDE w:val="0"/>
      <w:autoSpaceDN w:val="0"/>
      <w:adjustRightInd w:val="0"/>
      <w:spacing w:before="0" w:after="0"/>
    </w:pPr>
    <w:rPr>
      <w:rFonts w:ascii="Times New Roman" w:hAnsi="Times New Roman" w:cs="Times New Roman"/>
      <w:color w:val="000000"/>
      <w:sz w:val="24"/>
      <w:szCs w:val="24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74F1E"/>
    <w:rPr>
      <w:color w:val="D490C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apa.sk/index.php?navID=429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4075A2"/>
    <w:rsid w:val="006128C6"/>
    <w:rsid w:val="00670F02"/>
    <w:rsid w:val="00677726"/>
    <w:rsid w:val="00717489"/>
    <w:rsid w:val="0086398C"/>
    <w:rsid w:val="00A3700D"/>
    <w:rsid w:val="00B871EE"/>
    <w:rsid w:val="00D91FD6"/>
    <w:rsid w:val="00DE406D"/>
    <w:rsid w:val="00E43644"/>
    <w:rsid w:val="00E52C02"/>
    <w:rsid w:val="00EC78B3"/>
    <w:rsid w:val="00FA22E6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51C52D-E7C3-40CA-A8D2-B9DA3D5B1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Dotácie pre firmy podnikajúce v oblasti poľnohospodárskej prvovýroby.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Dotácie pre firmy podnikajúce v oblasti poľnohospodárskej prvovýroby.</dc:title>
  <dc:creator>MEDIA COELI ®</dc:creator>
  <cp:lastModifiedBy>Milena Mrvová</cp:lastModifiedBy>
  <cp:revision>6</cp:revision>
  <cp:lastPrinted>2013-05-03T11:14:00Z</cp:lastPrinted>
  <dcterms:created xsi:type="dcterms:W3CDTF">2013-05-03T10:24:00Z</dcterms:created>
  <dcterms:modified xsi:type="dcterms:W3CDTF">2013-05-03T11:14:00Z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