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CD7661" w:rsidRDefault="00357DD7" w:rsidP="007024DB">
      <w:pPr>
        <w:spacing w:before="0" w:after="0"/>
        <w:jc w:val="both"/>
        <w:rPr>
          <w:b w:val="0"/>
          <w:color w:val="3333CC"/>
          <w:sz w:val="20"/>
        </w:rPr>
      </w:pPr>
    </w:p>
    <w:p w:rsidR="0095065F" w:rsidRPr="00CD7661" w:rsidRDefault="0095065F" w:rsidP="007024DB">
      <w:pPr>
        <w:spacing w:before="0" w:after="0"/>
        <w:jc w:val="both"/>
        <w:rPr>
          <w:color w:val="3333CC"/>
          <w:sz w:val="20"/>
        </w:rPr>
      </w:pPr>
    </w:p>
    <w:p w:rsidR="00535445" w:rsidRPr="00CD7661" w:rsidRDefault="00535445" w:rsidP="007024DB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7024DB">
      <w:pPr>
        <w:spacing w:before="0" w:after="0"/>
        <w:jc w:val="both"/>
        <w:rPr>
          <w:b w:val="0"/>
          <w:color w:val="3333CC"/>
          <w:sz w:val="20"/>
        </w:rPr>
      </w:pPr>
    </w:p>
    <w:p w:rsidR="00CD7661" w:rsidRPr="00CD7661" w:rsidRDefault="00CD7661" w:rsidP="007024DB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Výzva v rámci programu ECO-inovácie – zameraný na prvé uvedenie na trh a replikáciu projektov na trhu</w:t>
      </w: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Termín podávania žiadostí: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5. september 2013 do 17hod.</w:t>
      </w: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Kto môže podať žiadosť: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jeden alebo viacero subjektov s právnou subjektivitou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sídlo na území EÚ a vybraných štátov Európy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Tri hlavné aspekty programu: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environmentálne prínosy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ekonomické prínosy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príspevok projektu k inováciám</w:t>
      </w: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Ciele programu: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podpora prijatia (v zmysle aplikácie do praxe) nových a integrovaných prístupov k eko-inováciám v oblastiach ako environmentálne prijateľné výrobky, procesy a služby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podpora prijatia environmentálnych riešení zväčšením trhu a odstránením prekážok na trhu. Pod pojem riešenia spadajú výrobky s vysokou pridanou hodnotou, procesy, technológie a služby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zvýšiť inovačnú kapacitu malých a stredných podnikov</w:t>
      </w:r>
    </w:p>
    <w:p w:rsidR="009C171E" w:rsidRPr="00CD7661" w:rsidRDefault="009C171E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Špecifické ciele výzvy: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  <w:u w:val="single"/>
        </w:rPr>
        <w:t>1. recyklácia materiálov</w:t>
      </w:r>
      <w:r w:rsidR="009C171E" w:rsidRPr="00CD7661">
        <w:rPr>
          <w:color w:val="3333CC"/>
          <w:sz w:val="20"/>
        </w:rPr>
        <w:t xml:space="preserve"> 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Zlepšenie kvality recyklovaných materiálov prostredníctvom lepšieho triedenia odpadu a procesu nakladania s ním, zlepšenie recyklácie stavebného odpadu a odpadu z demolácií, komerčného/priemyselného odpadu, potenciálne recyklovateľného odpadu alebo recyklovateľného odpadu z elektrických a elektronických zariadení a starých automobilov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Inovatívne výrobky s použitím recyklovaných materiálov alebo umožňujúcich materiálové zhodnotenie, ktoré sú v súlade s medzinárodnými normami, nárokmi na dizajn, vysokú kvalitu a spotrebiteľský dopyt.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inovácie v oblasti obchodu zamerané na posilnenie konkurencieschopnosti v oblasti recyklácie, napríklad nové trhy pre recyklované výrobky, dodávateľské siete alebo harmonizácia procesov výroby tovarov, ich opätovného použitia a procesu recyklácie.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eco-inovatívne projekty by mali preukázať, že navrhované riešenie je efektívne a prináša pridanú hodnotu. Projekty s vysokou pridanou hodnotou – v zmysle vysokej hodnoty výsledných zdrojov oproti prírodným materiálom alebo vedľajšie produkty, ktoré nahradia nákladné a na zdroje náročné výrobky – budú mať prioritu pred projektmi, kde navrhované riešenie recyklácie prináša len nízku pridanú hodnotu.</w:t>
      </w: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  <w:u w:val="single"/>
        </w:rPr>
      </w:pPr>
      <w:r w:rsidRPr="00CD7661">
        <w:rPr>
          <w:color w:val="3333CC"/>
          <w:sz w:val="20"/>
          <w:u w:val="single"/>
        </w:rPr>
        <w:t>2. udržateľné stavebné výrobky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  <w:u w:val="single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Stavebné výroby a súvisiace procesy, ktoré znižujú materiálovú spotrebu (v zmysle náročnosti vstupov), vrátane produkcie uhlíka a vedľajších odpadov. Táto priorita zahŕňa používanie environmentálne priaznivých materiálov, prírodných materiálov, zvýšenie používania recyklovaných materiálov a opätovné použitie materiálov zo stavebného odpadu, zníženie náročnosti na surovinové zdroje, inovatívnu výrobu a proces výstavby, ktoré znižujú environmentálny dopad stavby.</w:t>
      </w: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  <w:u w:val="single"/>
        </w:rPr>
      </w:pPr>
      <w:r w:rsidRPr="00CD7661">
        <w:rPr>
          <w:color w:val="3333CC"/>
          <w:sz w:val="20"/>
          <w:u w:val="single"/>
        </w:rPr>
        <w:t>3. sektor jedla a nápojov (potravinárstva)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  <w:u w:val="single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 xml:space="preserve">Čistejšie a inovatívne výrobky, vrátane spôsobu balenia a využívania obalových materiálov, postupy a služby vedúce k efektívnejšiemu využívaniu zdrojov. Plnohodnotné využívanie surovinových zdrojov v potravinárskom priemysle, ktoré zvyšujú efektívnosť a výťažnosť zdrojov, znižujú množstvo biologicky rozložiteľných odpadov a podporujú prechod ku ekonomike založenej na využívaní prírodných zdrojov. 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čistejšie a inovatívne výrobky, postupy a služby v rámci výrobného procesu zamerané na zníženie množstva odpadu, zvýšenie využívania vody a zvýšenie kvality vody, zníženie produkcie emisií skleníkových plynov a/alebo zvýšenie možností recyklácie a obnovy materiálov.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inovatívne čistejšie výrobky, procesy a služby zamerané na zníženie environmentálnych dopadov spotreby v potravinárstve, ako napríklad logistické služby, distribúcia a nákupné rozhodnutia.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  <w:u w:val="single"/>
        </w:rPr>
      </w:pPr>
      <w:r w:rsidRPr="00CD7661">
        <w:rPr>
          <w:color w:val="3333CC"/>
          <w:sz w:val="20"/>
          <w:u w:val="single"/>
        </w:rPr>
        <w:t>4. voda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  <w:u w:val="single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podpora výrobných postupov, výrobkov a technológií s efektívnym využívaním vody, predovšetkým postupov bez potreby využívania vody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inovatívne systémy opätovného využívania vody a recyklácie vody v residenčných, mestských, priemyselných a poľnohospodárskych oblastiach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nakladanie s vodou a znečistenou vodou (kanalizácie), vrátane postupov, ktoré ponúkajú vyššiu účinnosť čistenia vody, znižujú potrebu využívania chemikálií pri čistení odpadových vôd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efektívne systémy rozvodu vody, ktoré znižujú nároky na využívanie chemikálií a iných zdrojov pri distribúcii vody, systémy merania a aplikácie chemických látok do vody, nové materiály na výrobu vodovodných rúr, púmp, nástroje na detekciu priesakov a opráv rozvodov vody a pod.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  <w:u w:val="single"/>
        </w:rPr>
      </w:pPr>
      <w:r w:rsidRPr="00CD7661">
        <w:rPr>
          <w:color w:val="3333CC"/>
          <w:sz w:val="20"/>
          <w:u w:val="single"/>
        </w:rPr>
        <w:t>5. „ozeleňovanie“ podnikania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  <w:u w:val="single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návrh, implementácia a trhové uplatnenie inovatívnych produktov a služieb, ktoré by znížili environmentálne dopady a znížili spotrebu zdrojov (materiálovú náročnosť). Projekty by mali byť v súlade s Integrovanou politikou pre výrobky (Integrated Product Policy), politikou „životného cyklu“ výrobkov a Akčným plánom udržateľnej spotreby a výroby a udržateľnej priemyselnej politiky. Projekty by sa mohli vzťahov na implementáciu nových výrobkov s akreditovanou alebo certifikovanou značkou.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nahrádzanie materiálov inovatívnymi zdrojmi, ktoré znižujú environmentálne dopady a zvyšujú efektívnosť využívania zdrojov (napríklad projekty založené na využívaní bio materiálov), ako aj nahradenie vzácnych materiálov (v zmysle, že ich nie je veľa) a zvýšenie využívania druhotných surovín. Materiálové nahradenie môže byť uplatnené na úrovni konečného výrobku alebo v procese výroby.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ozeleňovanie výrobných procesov a uplatnenie čistej výroby podporujúcej environmentálne priaznivé a inovatívne postupy s vysokou možnosťou širokého uplatnenia. Spadá sem napríklad využívanie vedľajších produktov alebo pôvodne odpadov ako nové surovinové zdroje s cieľom znížiť dopady priemyselnej činnosti na životné prostredie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postupná inovácia prostredníctvom uplatnenia nových postupov pri opravách a opätovnom využívaní výrobkov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CD7661" w:rsidRPr="00CD7661" w:rsidRDefault="00CD7661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doba trvania projektu: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36 mesiacov (predpokladaný termín schválenia marec 2014)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Výška dotácie: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- 50% oprávnených nákladov</w:t>
      </w: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b w:val="0"/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celková alokácia výzvy: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b w:val="0"/>
          <w:color w:val="3333CC"/>
          <w:sz w:val="20"/>
        </w:rPr>
      </w:pPr>
      <w:r w:rsidRPr="00CD7661">
        <w:rPr>
          <w:b w:val="0"/>
          <w:color w:val="3333CC"/>
          <w:sz w:val="20"/>
        </w:rPr>
        <w:t>31 585 000 EUR</w:t>
      </w: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jc w:val="both"/>
        <w:rPr>
          <w:color w:val="3333CC"/>
          <w:sz w:val="20"/>
        </w:rPr>
      </w:pPr>
      <w:r w:rsidRPr="00CD7661">
        <w:rPr>
          <w:color w:val="3333CC"/>
          <w:sz w:val="20"/>
        </w:rPr>
        <w:t>Viac informácií:</w:t>
      </w:r>
    </w:p>
    <w:p w:rsidR="009C171E" w:rsidRPr="00CD7661" w:rsidRDefault="009C171E" w:rsidP="00B143E5">
      <w:pPr>
        <w:spacing w:before="0" w:after="0"/>
        <w:jc w:val="both"/>
        <w:rPr>
          <w:color w:val="3333CC"/>
          <w:sz w:val="20"/>
        </w:rPr>
      </w:pPr>
    </w:p>
    <w:p w:rsidR="00B143E5" w:rsidRPr="00CD7661" w:rsidRDefault="00B143E5" w:rsidP="00B143E5">
      <w:pPr>
        <w:spacing w:before="0" w:after="0"/>
        <w:rPr>
          <w:b w:val="0"/>
          <w:color w:val="3333CC"/>
          <w:sz w:val="20"/>
        </w:rPr>
      </w:pPr>
      <w:hyperlink r:id="rId10" w:history="1">
        <w:r w:rsidRPr="00CD7661">
          <w:rPr>
            <w:rStyle w:val="Hypertextovprepojenie"/>
            <w:b w:val="0"/>
            <w:color w:val="3333CC"/>
            <w:sz w:val="20"/>
          </w:rPr>
          <w:t>http://ec.europa.eu/environment/eco-innovation/apply-funds/call-proposal/index_en.htm</w:t>
        </w:r>
      </w:hyperlink>
    </w:p>
    <w:p w:rsidR="00B143E5" w:rsidRPr="00CD7661" w:rsidRDefault="00B143E5" w:rsidP="007024DB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7024DB">
      <w:pPr>
        <w:spacing w:before="0" w:after="0"/>
        <w:jc w:val="both"/>
        <w:rPr>
          <w:b w:val="0"/>
          <w:color w:val="3333CC"/>
          <w:sz w:val="20"/>
        </w:rPr>
      </w:pPr>
    </w:p>
    <w:p w:rsidR="009C171E" w:rsidRPr="00CD7661" w:rsidRDefault="009C171E" w:rsidP="007024DB">
      <w:pPr>
        <w:spacing w:before="0" w:after="0"/>
        <w:jc w:val="both"/>
        <w:rPr>
          <w:b w:val="0"/>
          <w:color w:val="3333CC"/>
          <w:sz w:val="20"/>
        </w:rPr>
      </w:pPr>
    </w:p>
    <w:p w:rsidR="00150353" w:rsidRPr="00CD7661" w:rsidRDefault="00E169A8" w:rsidP="007024DB">
      <w:pPr>
        <w:spacing w:before="0" w:after="0" w:line="276" w:lineRule="auto"/>
        <w:jc w:val="both"/>
        <w:rPr>
          <w:rStyle w:val="Hypertextovprepojenie"/>
          <w:color w:val="3333CC"/>
          <w:sz w:val="16"/>
          <w:szCs w:val="16"/>
        </w:rPr>
      </w:pPr>
      <w:r w:rsidRPr="00CD7661">
        <w:rPr>
          <w:color w:val="3333CC"/>
          <w:sz w:val="16"/>
          <w:szCs w:val="16"/>
        </w:rPr>
        <w:t xml:space="preserve">verejne sprístupnené dielo MEDIA COELI </w:t>
      </w:r>
      <w:r w:rsidRPr="00CD7661">
        <w:rPr>
          <w:color w:val="3333CC"/>
          <w:sz w:val="16"/>
          <w:szCs w:val="16"/>
          <w:vertAlign w:val="superscript"/>
        </w:rPr>
        <w:t>®</w:t>
      </w:r>
      <w:r w:rsidRPr="00CD7661">
        <w:rPr>
          <w:color w:val="3333CC"/>
          <w:sz w:val="16"/>
          <w:szCs w:val="16"/>
        </w:rPr>
        <w:t xml:space="preserve"> podmienky: </w:t>
      </w:r>
      <w:hyperlink r:id="rId11" w:history="1">
        <w:r w:rsidR="00AE59CA" w:rsidRPr="00CD7661">
          <w:rPr>
            <w:rStyle w:val="Hypertextovprepojenie"/>
            <w:color w:val="3333CC"/>
            <w:sz w:val="16"/>
            <w:szCs w:val="16"/>
          </w:rPr>
          <w:t>www.mediacoeli.sk</w:t>
        </w:r>
      </w:hyperlink>
    </w:p>
    <w:p w:rsidR="001F4AB6" w:rsidRPr="00CD7661" w:rsidRDefault="001F4AB6" w:rsidP="007024DB">
      <w:pPr>
        <w:spacing w:before="0" w:after="0" w:line="276" w:lineRule="auto"/>
        <w:jc w:val="both"/>
        <w:rPr>
          <w:color w:val="3333CC"/>
          <w:sz w:val="16"/>
          <w:szCs w:val="16"/>
        </w:rPr>
      </w:pPr>
    </w:p>
    <w:sdt>
      <w:sdtPr>
        <w:rPr>
          <w:color w:val="3333CC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CD7661" w:rsidRDefault="000F69FA" w:rsidP="007024DB">
          <w:pPr>
            <w:spacing w:before="0" w:after="0" w:line="276" w:lineRule="auto"/>
            <w:jc w:val="both"/>
            <w:rPr>
              <w:color w:val="3333CC"/>
              <w:sz w:val="16"/>
              <w:szCs w:val="16"/>
            </w:rPr>
          </w:pPr>
          <w:r w:rsidRPr="00CD7661">
            <w:rPr>
              <w:color w:val="3333CC"/>
              <w:sz w:val="16"/>
              <w:szCs w:val="16"/>
            </w:rPr>
            <w:t xml:space="preserve">Váš konzultant: </w:t>
          </w:r>
        </w:p>
        <w:p w:rsidR="00495077" w:rsidRPr="00CD7661" w:rsidRDefault="00495077" w:rsidP="007024DB">
          <w:pPr>
            <w:spacing w:before="0" w:after="0" w:line="276" w:lineRule="auto"/>
            <w:jc w:val="both"/>
            <w:rPr>
              <w:color w:val="3333CC"/>
              <w:sz w:val="16"/>
              <w:szCs w:val="16"/>
            </w:rPr>
          </w:pPr>
        </w:p>
        <w:p w:rsidR="00093E63" w:rsidRPr="00CD7661" w:rsidRDefault="00093E63" w:rsidP="007024DB">
          <w:pPr>
            <w:spacing w:before="0" w:after="0" w:line="276" w:lineRule="auto"/>
            <w:jc w:val="both"/>
            <w:rPr>
              <w:color w:val="3333CC"/>
              <w:sz w:val="16"/>
              <w:szCs w:val="16"/>
            </w:rPr>
          </w:pPr>
        </w:p>
        <w:p w:rsidR="000F69FA" w:rsidRPr="00CD7661" w:rsidRDefault="007E693F" w:rsidP="007024DB">
          <w:pPr>
            <w:spacing w:before="0" w:after="0" w:line="276" w:lineRule="auto"/>
            <w:jc w:val="both"/>
            <w:rPr>
              <w:b w:val="0"/>
              <w:color w:val="3333CC"/>
              <w:sz w:val="16"/>
              <w:szCs w:val="16"/>
            </w:rPr>
          </w:pPr>
        </w:p>
        <w:bookmarkEnd w:id="0" w:displacedByCustomXml="next"/>
      </w:sdtContent>
    </w:sdt>
    <w:sectPr w:rsidR="000F69FA" w:rsidRPr="00CD7661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93F" w:rsidRDefault="007E693F" w:rsidP="00F4420D">
      <w:pPr>
        <w:spacing w:after="0"/>
      </w:pPr>
      <w:r>
        <w:separator/>
      </w:r>
    </w:p>
  </w:endnote>
  <w:endnote w:type="continuationSeparator" w:id="0">
    <w:p w:rsidR="007E693F" w:rsidRDefault="007E693F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E693F" w:rsidRPr="007E693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7E693F" w:rsidRPr="007E693F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93F" w:rsidRDefault="007E693F" w:rsidP="00F4420D">
      <w:pPr>
        <w:spacing w:after="0"/>
      </w:pPr>
      <w:r>
        <w:separator/>
      </w:r>
    </w:p>
  </w:footnote>
  <w:footnote w:type="continuationSeparator" w:id="0">
    <w:p w:rsidR="007E693F" w:rsidRDefault="007E693F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0A8" w:rsidRPr="004F10A8" w:rsidRDefault="004F10A8" w:rsidP="00A36AF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4F10A8">
      <w:rPr>
        <w:color w:val="A6A6A6" w:themeColor="background1" w:themeShade="A6"/>
        <w:sz w:val="16"/>
        <w:szCs w:val="16"/>
      </w:rPr>
      <w:t>MEDIA COELI ®- 2013-09-05 dotacne schemy EU dotacie firmy ECOAP.docx 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7E55E4CD" wp14:editId="4037888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ZXVlpnklzE/gU+BUhl/sISy42Js=" w:salt="3kYxuZRL7O1sTzXx8KegK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0376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4F10A8"/>
    <w:rsid w:val="00504833"/>
    <w:rsid w:val="0052339A"/>
    <w:rsid w:val="00535445"/>
    <w:rsid w:val="00536A81"/>
    <w:rsid w:val="00542CC6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B3E"/>
    <w:rsid w:val="007617E7"/>
    <w:rsid w:val="00787A94"/>
    <w:rsid w:val="007C3213"/>
    <w:rsid w:val="007E693F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C171E"/>
    <w:rsid w:val="00A157B4"/>
    <w:rsid w:val="00A36AFE"/>
    <w:rsid w:val="00AA5082"/>
    <w:rsid w:val="00AE59CA"/>
    <w:rsid w:val="00B143E5"/>
    <w:rsid w:val="00B36300"/>
    <w:rsid w:val="00B43241"/>
    <w:rsid w:val="00BC40DC"/>
    <w:rsid w:val="00BE4284"/>
    <w:rsid w:val="00BF6324"/>
    <w:rsid w:val="00BF7C27"/>
    <w:rsid w:val="00C146C0"/>
    <w:rsid w:val="00C84B9F"/>
    <w:rsid w:val="00C869DB"/>
    <w:rsid w:val="00CA4707"/>
    <w:rsid w:val="00CD484A"/>
    <w:rsid w:val="00CD7661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9C17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Odsekzoznamu">
    <w:name w:val="List Paragraph"/>
    <w:basedOn w:val="Normlny"/>
    <w:uiPriority w:val="34"/>
    <w:qFormat/>
    <w:rsid w:val="009C1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ec.europa.eu/environment/eco-innovation/apply-funds/call-proposal/index_en.ht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B1ED9"/>
    <w:rsid w:val="005C3B51"/>
    <w:rsid w:val="00670F02"/>
    <w:rsid w:val="00677726"/>
    <w:rsid w:val="00717489"/>
    <w:rsid w:val="0073796B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5C0F76-7D7D-4AFB-B044-CCA3E99F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3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 ®- 2013-09-05 dotacne schemy EU dotacie firmy ECOAP.docx 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COELI ®- 2013-09-05 dotacne schemy EU dotacie firmy ECOAP.docx</dc:title>
  <dc:creator>Milena Mrvová</dc:creator>
  <cp:lastModifiedBy>Milena Mrvová</cp:lastModifiedBy>
  <cp:revision>9</cp:revision>
  <cp:lastPrinted>2013-06-23T12:25:00Z</cp:lastPrinted>
  <dcterms:created xsi:type="dcterms:W3CDTF">2013-06-22T20:20:00Z</dcterms:created>
  <dcterms:modified xsi:type="dcterms:W3CDTF">2013-06-23T12:25:00Z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