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053110" w:rsidRDefault="00357DD7" w:rsidP="00053110">
      <w:pPr>
        <w:spacing w:before="0" w:after="0"/>
        <w:jc w:val="both"/>
        <w:rPr>
          <w:color w:val="003399"/>
          <w:sz w:val="20"/>
        </w:rPr>
      </w:pPr>
    </w:p>
    <w:p w:rsidR="00E264B4" w:rsidRPr="00053110" w:rsidRDefault="00E264B4" w:rsidP="00053110">
      <w:pPr>
        <w:spacing w:before="0" w:after="0"/>
        <w:jc w:val="both"/>
        <w:rPr>
          <w:color w:val="003399"/>
          <w:sz w:val="20"/>
        </w:rPr>
      </w:pPr>
    </w:p>
    <w:p w:rsidR="002B7FDF" w:rsidRPr="00053110" w:rsidRDefault="002B7FDF" w:rsidP="00053110">
      <w:pPr>
        <w:spacing w:before="0" w:after="0"/>
        <w:jc w:val="both"/>
        <w:rPr>
          <w:color w:val="003399"/>
          <w:sz w:val="20"/>
        </w:rPr>
      </w:pPr>
    </w:p>
    <w:p w:rsidR="00E264B4" w:rsidRPr="00053110" w:rsidRDefault="00E264B4" w:rsidP="00053110">
      <w:pPr>
        <w:spacing w:before="0" w:after="0"/>
        <w:jc w:val="both"/>
        <w:rPr>
          <w:color w:val="003399"/>
          <w:sz w:val="20"/>
        </w:rPr>
      </w:pPr>
    </w:p>
    <w:p w:rsidR="002B7FDF" w:rsidRPr="00053110" w:rsidRDefault="002B7FDF" w:rsidP="00053110">
      <w:pPr>
        <w:spacing w:before="0" w:after="0"/>
        <w:jc w:val="both"/>
        <w:rPr>
          <w:color w:val="003399"/>
          <w:sz w:val="20"/>
        </w:rPr>
      </w:pPr>
    </w:p>
    <w:p w:rsidR="00D50E1D" w:rsidRPr="00053110" w:rsidRDefault="00D50E1D" w:rsidP="00053110">
      <w:pPr>
        <w:spacing w:before="0" w:after="0"/>
        <w:jc w:val="both"/>
        <w:rPr>
          <w:color w:val="003399"/>
          <w:sz w:val="20"/>
        </w:rPr>
      </w:pPr>
      <w:r w:rsidRPr="00053110">
        <w:rPr>
          <w:color w:val="003399"/>
          <w:sz w:val="20"/>
        </w:rPr>
        <w:t xml:space="preserve">ESPON - Európska monitorovacia sieť pre územný rozvoj a súdržnosť </w:t>
      </w:r>
      <w:r w:rsidR="002B7FDF" w:rsidRPr="00053110">
        <w:rPr>
          <w:color w:val="003399"/>
          <w:sz w:val="20"/>
        </w:rPr>
        <w:t>–</w:t>
      </w:r>
      <w:r w:rsidRPr="00053110">
        <w:rPr>
          <w:color w:val="003399"/>
          <w:sz w:val="20"/>
        </w:rPr>
        <w:t xml:space="preserve"> všeobecne</w:t>
      </w:r>
    </w:p>
    <w:p w:rsidR="002B7FDF" w:rsidRPr="00053110" w:rsidRDefault="002B7FDF" w:rsidP="00053110">
      <w:pPr>
        <w:spacing w:before="0" w:after="0"/>
        <w:jc w:val="both"/>
        <w:rPr>
          <w:color w:val="003399"/>
          <w:sz w:val="20"/>
        </w:rPr>
      </w:pPr>
    </w:p>
    <w:p w:rsidR="00D50E1D" w:rsidRPr="00053110" w:rsidRDefault="00D50E1D" w:rsidP="00053110">
      <w:pPr>
        <w:spacing w:before="0" w:after="0"/>
        <w:jc w:val="both"/>
        <w:rPr>
          <w:color w:val="003399"/>
          <w:sz w:val="20"/>
        </w:rPr>
      </w:pPr>
      <w:proofErr w:type="spellStart"/>
      <w:r w:rsidRPr="00053110">
        <w:rPr>
          <w:color w:val="003399"/>
          <w:sz w:val="20"/>
        </w:rPr>
        <w:t>European</w:t>
      </w:r>
      <w:proofErr w:type="spellEnd"/>
      <w:r w:rsidRPr="00053110">
        <w:rPr>
          <w:color w:val="003399"/>
          <w:sz w:val="20"/>
        </w:rPr>
        <w:t xml:space="preserve"> </w:t>
      </w:r>
      <w:proofErr w:type="spellStart"/>
      <w:r w:rsidRPr="00053110">
        <w:rPr>
          <w:color w:val="003399"/>
          <w:sz w:val="20"/>
        </w:rPr>
        <w:t>Observation</w:t>
      </w:r>
      <w:proofErr w:type="spellEnd"/>
      <w:r w:rsidRPr="00053110">
        <w:rPr>
          <w:color w:val="003399"/>
          <w:sz w:val="20"/>
        </w:rPr>
        <w:t xml:space="preserve"> </w:t>
      </w:r>
      <w:proofErr w:type="spellStart"/>
      <w:r w:rsidRPr="00053110">
        <w:rPr>
          <w:color w:val="003399"/>
          <w:sz w:val="20"/>
        </w:rPr>
        <w:t>Network</w:t>
      </w:r>
      <w:proofErr w:type="spellEnd"/>
      <w:r w:rsidRPr="00053110">
        <w:rPr>
          <w:color w:val="003399"/>
          <w:sz w:val="20"/>
        </w:rPr>
        <w:t xml:space="preserve"> </w:t>
      </w:r>
      <w:proofErr w:type="spellStart"/>
      <w:r w:rsidRPr="00053110">
        <w:rPr>
          <w:color w:val="003399"/>
          <w:sz w:val="20"/>
        </w:rPr>
        <w:t>for</w:t>
      </w:r>
      <w:proofErr w:type="spellEnd"/>
      <w:r w:rsidRPr="00053110">
        <w:rPr>
          <w:color w:val="003399"/>
          <w:sz w:val="20"/>
        </w:rPr>
        <w:t xml:space="preserve"> </w:t>
      </w:r>
      <w:proofErr w:type="spellStart"/>
      <w:r w:rsidRPr="00053110">
        <w:rPr>
          <w:color w:val="003399"/>
          <w:sz w:val="20"/>
        </w:rPr>
        <w:t>Territorial</w:t>
      </w:r>
      <w:proofErr w:type="spellEnd"/>
      <w:r w:rsidRPr="00053110">
        <w:rPr>
          <w:color w:val="003399"/>
          <w:sz w:val="20"/>
        </w:rPr>
        <w:t xml:space="preserve"> </w:t>
      </w:r>
      <w:proofErr w:type="spellStart"/>
      <w:r w:rsidRPr="00053110">
        <w:rPr>
          <w:color w:val="003399"/>
          <w:sz w:val="20"/>
        </w:rPr>
        <w:t>Development</w:t>
      </w:r>
      <w:proofErr w:type="spellEnd"/>
      <w:r w:rsidRPr="00053110">
        <w:rPr>
          <w:color w:val="003399"/>
          <w:sz w:val="20"/>
        </w:rPr>
        <w:t xml:space="preserve"> and </w:t>
      </w:r>
      <w:proofErr w:type="spellStart"/>
      <w:r w:rsidRPr="00053110">
        <w:rPr>
          <w:color w:val="003399"/>
          <w:sz w:val="20"/>
        </w:rPr>
        <w:t>Cohesion</w:t>
      </w:r>
      <w:proofErr w:type="spellEnd"/>
    </w:p>
    <w:p w:rsidR="00D50E1D" w:rsidRPr="00053110" w:rsidRDefault="00D50E1D" w:rsidP="00053110">
      <w:pPr>
        <w:spacing w:before="0" w:after="0"/>
        <w:jc w:val="both"/>
        <w:rPr>
          <w:color w:val="003399"/>
          <w:sz w:val="20"/>
        </w:rPr>
      </w:pPr>
    </w:p>
    <w:p w:rsidR="00D50E1D" w:rsidRPr="00053110" w:rsidRDefault="00D50E1D" w:rsidP="00053110">
      <w:pPr>
        <w:spacing w:before="0" w:after="0"/>
        <w:jc w:val="both"/>
        <w:rPr>
          <w:color w:val="003399"/>
          <w:sz w:val="20"/>
        </w:rPr>
      </w:pPr>
    </w:p>
    <w:p w:rsidR="00D50E1D" w:rsidRPr="00053110" w:rsidRDefault="00D50E1D" w:rsidP="00053110">
      <w:pPr>
        <w:spacing w:before="0" w:after="0"/>
        <w:jc w:val="both"/>
        <w:rPr>
          <w:b w:val="0"/>
          <w:color w:val="003399"/>
          <w:sz w:val="20"/>
        </w:rPr>
      </w:pPr>
      <w:r w:rsidRPr="00053110">
        <w:rPr>
          <w:b w:val="0"/>
          <w:color w:val="003399"/>
          <w:sz w:val="20"/>
        </w:rPr>
        <w:t xml:space="preserve">Program vznikol v roku 2007 s rozpočtom 47 mil. EUR pre obdobie 2007-2013 bol financovaný vo výške 75% z prostriedkov Európskeho fondu regionálneho rozvoja (ERDF) v rámci rozpočtu pre európsku územnú spoluprácu. Zvyšok bol financovaný 31 štátmi zapojenými do programu – 27 štátov EU + Island, </w:t>
      </w:r>
      <w:proofErr w:type="spellStart"/>
      <w:r w:rsidRPr="00053110">
        <w:rPr>
          <w:b w:val="0"/>
          <w:color w:val="003399"/>
          <w:sz w:val="20"/>
        </w:rPr>
        <w:t>Lichtenšteinsko</w:t>
      </w:r>
      <w:proofErr w:type="spellEnd"/>
      <w:r w:rsidRPr="00053110">
        <w:rPr>
          <w:b w:val="0"/>
          <w:color w:val="003399"/>
          <w:sz w:val="20"/>
        </w:rPr>
        <w:t>, Nórsko a Švajčiarsko. Programu predchádzal projekt ESPON 2006.</w:t>
      </w:r>
    </w:p>
    <w:p w:rsidR="00D50E1D" w:rsidRPr="00053110" w:rsidRDefault="00D50E1D" w:rsidP="00053110">
      <w:pPr>
        <w:spacing w:before="0" w:after="0"/>
        <w:jc w:val="both"/>
        <w:rPr>
          <w:color w:val="003399"/>
          <w:sz w:val="20"/>
        </w:rPr>
      </w:pPr>
    </w:p>
    <w:p w:rsidR="00D50E1D" w:rsidRPr="00053110" w:rsidRDefault="00D50E1D" w:rsidP="00053110">
      <w:pPr>
        <w:spacing w:before="0" w:after="0"/>
        <w:jc w:val="both"/>
        <w:rPr>
          <w:color w:val="003399"/>
          <w:sz w:val="20"/>
        </w:rPr>
      </w:pPr>
      <w:r w:rsidRPr="00053110">
        <w:rPr>
          <w:color w:val="003399"/>
          <w:sz w:val="20"/>
        </w:rPr>
        <w:t>Cieľ programu:</w:t>
      </w:r>
    </w:p>
    <w:p w:rsidR="00D50E1D" w:rsidRPr="00053110" w:rsidRDefault="00D50E1D" w:rsidP="00053110">
      <w:pPr>
        <w:spacing w:before="0" w:after="0"/>
        <w:jc w:val="both"/>
        <w:rPr>
          <w:b w:val="0"/>
          <w:color w:val="003399"/>
          <w:sz w:val="20"/>
        </w:rPr>
      </w:pPr>
      <w:r w:rsidRPr="00053110">
        <w:rPr>
          <w:b w:val="0"/>
          <w:color w:val="003399"/>
          <w:sz w:val="20"/>
        </w:rPr>
        <w:t>Podporiť rozvoj politík vo vzťahu k územnej súdržnosti a harmonickému rozvoju európskeho územia tým, že 1. poskytuje porovnateľné informácie, podklady, analýzy a scenáre územnej dynamiky a 2. identifikovaním územných zdrojov a potenciálu pre rozvoj regiónov a väčších územných celkov prispievaním k európskej konkurencieschopnosti, územnej spolupráce a udržateľného a vyváženého rozvoja.</w:t>
      </w:r>
    </w:p>
    <w:p w:rsidR="00D50E1D" w:rsidRPr="00053110" w:rsidRDefault="00D50E1D" w:rsidP="00053110">
      <w:pPr>
        <w:spacing w:before="0" w:after="0"/>
        <w:jc w:val="both"/>
        <w:rPr>
          <w:b w:val="0"/>
          <w:color w:val="003399"/>
          <w:sz w:val="20"/>
        </w:rPr>
      </w:pPr>
    </w:p>
    <w:p w:rsidR="00D50E1D" w:rsidRPr="00053110" w:rsidRDefault="00D50E1D" w:rsidP="00053110">
      <w:pPr>
        <w:spacing w:before="0" w:after="0"/>
        <w:jc w:val="both"/>
        <w:rPr>
          <w:b w:val="0"/>
          <w:color w:val="003399"/>
          <w:sz w:val="20"/>
        </w:rPr>
      </w:pPr>
    </w:p>
    <w:p w:rsidR="00D50E1D" w:rsidRPr="00053110" w:rsidRDefault="00D50E1D" w:rsidP="00053110">
      <w:pPr>
        <w:spacing w:before="0" w:after="0"/>
        <w:jc w:val="both"/>
        <w:rPr>
          <w:color w:val="003399"/>
          <w:sz w:val="20"/>
        </w:rPr>
      </w:pPr>
      <w:r w:rsidRPr="00053110">
        <w:rPr>
          <w:color w:val="003399"/>
          <w:sz w:val="20"/>
        </w:rPr>
        <w:t>Priority programu:</w:t>
      </w:r>
    </w:p>
    <w:p w:rsidR="00D50E1D" w:rsidRPr="00053110" w:rsidRDefault="00D50E1D" w:rsidP="00053110">
      <w:pPr>
        <w:spacing w:before="0" w:after="0"/>
        <w:jc w:val="both"/>
        <w:rPr>
          <w:b w:val="0"/>
          <w:color w:val="003399"/>
          <w:sz w:val="20"/>
        </w:rPr>
      </w:pPr>
      <w:r w:rsidRPr="00053110">
        <w:rPr>
          <w:b w:val="0"/>
          <w:color w:val="003399"/>
          <w:sz w:val="20"/>
        </w:rPr>
        <w:t>1. Aplikovaný výskum zameraný na územný rozvoj, konkurencieschopnosť a súdržnosť</w:t>
      </w:r>
    </w:p>
    <w:p w:rsidR="00D50E1D" w:rsidRPr="00053110" w:rsidRDefault="00D50E1D" w:rsidP="00053110">
      <w:pPr>
        <w:spacing w:before="0" w:after="0"/>
        <w:jc w:val="both"/>
        <w:rPr>
          <w:b w:val="0"/>
          <w:color w:val="003399"/>
          <w:sz w:val="20"/>
        </w:rPr>
      </w:pPr>
      <w:r w:rsidRPr="00053110">
        <w:rPr>
          <w:b w:val="0"/>
          <w:color w:val="003399"/>
          <w:sz w:val="20"/>
        </w:rPr>
        <w:t>2. Cielená analýza spotrebiteľského dopytu</w:t>
      </w:r>
    </w:p>
    <w:p w:rsidR="00D50E1D" w:rsidRPr="00053110" w:rsidRDefault="00D50E1D" w:rsidP="00053110">
      <w:pPr>
        <w:spacing w:before="0" w:after="0"/>
        <w:jc w:val="both"/>
        <w:rPr>
          <w:b w:val="0"/>
          <w:color w:val="003399"/>
          <w:sz w:val="20"/>
        </w:rPr>
      </w:pPr>
      <w:r w:rsidRPr="00053110">
        <w:rPr>
          <w:b w:val="0"/>
          <w:color w:val="003399"/>
          <w:sz w:val="20"/>
        </w:rPr>
        <w:t>3. Vedecká platforma a nástroje</w:t>
      </w:r>
    </w:p>
    <w:p w:rsidR="00D50E1D" w:rsidRPr="00053110" w:rsidRDefault="00D50E1D" w:rsidP="00053110">
      <w:pPr>
        <w:spacing w:before="0" w:after="0"/>
        <w:jc w:val="both"/>
        <w:rPr>
          <w:b w:val="0"/>
          <w:color w:val="003399"/>
          <w:sz w:val="20"/>
        </w:rPr>
      </w:pPr>
      <w:r w:rsidRPr="00053110">
        <w:rPr>
          <w:b w:val="0"/>
          <w:color w:val="003399"/>
          <w:sz w:val="20"/>
        </w:rPr>
        <w:t>4. Kapitalizácia, vlastníctvo a účasť</w:t>
      </w:r>
    </w:p>
    <w:p w:rsidR="00D50E1D" w:rsidRPr="00053110" w:rsidRDefault="00D50E1D" w:rsidP="00053110">
      <w:pPr>
        <w:spacing w:before="0" w:after="0"/>
        <w:jc w:val="both"/>
        <w:rPr>
          <w:b w:val="0"/>
          <w:color w:val="003399"/>
          <w:sz w:val="20"/>
        </w:rPr>
      </w:pPr>
      <w:r w:rsidRPr="00053110">
        <w:rPr>
          <w:b w:val="0"/>
          <w:color w:val="003399"/>
          <w:sz w:val="20"/>
        </w:rPr>
        <w:t>5. Technická pomoc, analytická podpora a komunikácia</w:t>
      </w:r>
    </w:p>
    <w:p w:rsidR="00D50E1D" w:rsidRPr="00053110" w:rsidRDefault="00D50E1D" w:rsidP="00053110">
      <w:pPr>
        <w:spacing w:before="0" w:after="0"/>
        <w:jc w:val="both"/>
        <w:rPr>
          <w:b w:val="0"/>
          <w:color w:val="003399"/>
          <w:sz w:val="20"/>
        </w:rPr>
      </w:pPr>
    </w:p>
    <w:p w:rsidR="00D50E1D" w:rsidRPr="00053110" w:rsidRDefault="00D50E1D" w:rsidP="00053110">
      <w:pPr>
        <w:spacing w:before="0" w:after="0"/>
        <w:jc w:val="both"/>
        <w:rPr>
          <w:b w:val="0"/>
          <w:color w:val="003399"/>
          <w:sz w:val="20"/>
        </w:rPr>
      </w:pPr>
      <w:r w:rsidRPr="00053110">
        <w:rPr>
          <w:b w:val="0"/>
          <w:color w:val="003399"/>
          <w:sz w:val="20"/>
        </w:rPr>
        <w:t>Za obdobie fungovania programu vznikla obsiahla databáza údajov napríklad o ekonomickej aktivite, demografii za jednotlivé štáty, ktorá je k dispozícii vo forme mapovej aplikácie alebo podrobných databázových aplikácií, ktoré umožňujú komparáciu údajov na danom území.</w:t>
      </w:r>
    </w:p>
    <w:p w:rsidR="00D50E1D" w:rsidRPr="00053110" w:rsidRDefault="00D50E1D" w:rsidP="00053110">
      <w:pPr>
        <w:spacing w:before="0" w:after="0"/>
        <w:jc w:val="both"/>
        <w:rPr>
          <w:b w:val="0"/>
          <w:color w:val="003399"/>
          <w:sz w:val="20"/>
        </w:rPr>
      </w:pPr>
    </w:p>
    <w:p w:rsidR="00D50E1D" w:rsidRPr="00053110" w:rsidRDefault="00D50E1D" w:rsidP="00053110">
      <w:pPr>
        <w:spacing w:before="0" w:after="0"/>
        <w:jc w:val="both"/>
        <w:rPr>
          <w:b w:val="0"/>
          <w:color w:val="003399"/>
          <w:sz w:val="20"/>
        </w:rPr>
      </w:pPr>
    </w:p>
    <w:p w:rsidR="00D50E1D" w:rsidRPr="00053110" w:rsidRDefault="00D50E1D" w:rsidP="00053110">
      <w:pPr>
        <w:spacing w:before="0" w:after="0"/>
        <w:jc w:val="both"/>
        <w:rPr>
          <w:color w:val="003399"/>
          <w:sz w:val="20"/>
        </w:rPr>
      </w:pPr>
      <w:r w:rsidRPr="00053110">
        <w:rPr>
          <w:color w:val="003399"/>
          <w:sz w:val="20"/>
        </w:rPr>
        <w:t>Oprávnený žiadateľ:</w:t>
      </w:r>
    </w:p>
    <w:p w:rsidR="00D50E1D" w:rsidRPr="00053110" w:rsidRDefault="00D50E1D" w:rsidP="00053110">
      <w:pPr>
        <w:spacing w:before="0" w:after="0"/>
        <w:jc w:val="both"/>
        <w:rPr>
          <w:b w:val="0"/>
          <w:color w:val="003399"/>
          <w:sz w:val="20"/>
        </w:rPr>
      </w:pPr>
      <w:r w:rsidRPr="00053110">
        <w:rPr>
          <w:b w:val="0"/>
          <w:color w:val="003399"/>
          <w:sz w:val="20"/>
        </w:rPr>
        <w:t>vládami členských štátov, resp. štátov zapojených do ESPON, poverené a schválené inštitúcie</w:t>
      </w:r>
    </w:p>
    <w:p w:rsidR="00D50E1D" w:rsidRPr="00053110" w:rsidRDefault="00D50E1D" w:rsidP="00053110">
      <w:pPr>
        <w:spacing w:before="0" w:after="0"/>
        <w:jc w:val="both"/>
        <w:rPr>
          <w:b w:val="0"/>
          <w:color w:val="003399"/>
          <w:sz w:val="20"/>
        </w:rPr>
      </w:pPr>
    </w:p>
    <w:p w:rsidR="00D50E1D" w:rsidRPr="00053110" w:rsidRDefault="00D50E1D" w:rsidP="00053110">
      <w:pPr>
        <w:spacing w:before="0" w:after="0"/>
        <w:jc w:val="both"/>
        <w:rPr>
          <w:color w:val="003399"/>
          <w:sz w:val="20"/>
        </w:rPr>
      </w:pPr>
      <w:r w:rsidRPr="00053110">
        <w:rPr>
          <w:color w:val="003399"/>
          <w:sz w:val="20"/>
        </w:rPr>
        <w:t>obdobie 2014 - 2020</w:t>
      </w:r>
    </w:p>
    <w:p w:rsidR="00D50E1D" w:rsidRPr="00053110" w:rsidRDefault="00D50E1D" w:rsidP="00053110">
      <w:pPr>
        <w:spacing w:before="0" w:after="0"/>
        <w:jc w:val="both"/>
        <w:rPr>
          <w:b w:val="0"/>
          <w:color w:val="003399"/>
          <w:sz w:val="20"/>
        </w:rPr>
      </w:pPr>
      <w:r w:rsidRPr="00053110">
        <w:rPr>
          <w:color w:val="003399"/>
          <w:sz w:val="20"/>
        </w:rPr>
        <w:t>Cieľom programu ESPON 2021</w:t>
      </w:r>
      <w:r w:rsidRPr="00053110">
        <w:rPr>
          <w:b w:val="0"/>
          <w:color w:val="003399"/>
          <w:sz w:val="20"/>
        </w:rPr>
        <w:t xml:space="preserve"> bude prostredníctvom výskumu prehlbovať dôkaz a poznatky o európskej územnej štruktúre, trendoch a perspektívach a zabezpečovať plynulú, efektívnu, cielenú a integrovanú implementáciu politiky súdržnosti a sektorových politík, ktoré zahŕňajú územný rozmer. Program ESPON 2021 bude zameraný na aktivity v rámci 5 priorít na úrovni programu, zohľadňujúc programovú stratégiu a definované ciele. Synergiu s ostatnými programami EÚS bude program ESPON uskutočňovať prostredníctvom podpory pri navrhovaní a implementácii hlavných programov a tiež podnecovaním záujmu a poukazovaním na jeho dôležitosť pri rozvoji programov spolupráce.</w:t>
      </w:r>
    </w:p>
    <w:p w:rsidR="00D50E1D" w:rsidRPr="00053110" w:rsidRDefault="00D50E1D" w:rsidP="00053110">
      <w:pPr>
        <w:spacing w:before="0" w:after="0" w:line="276" w:lineRule="auto"/>
        <w:jc w:val="both"/>
        <w:rPr>
          <w:b w:val="0"/>
          <w:color w:val="003399"/>
          <w:sz w:val="20"/>
        </w:rPr>
      </w:pPr>
    </w:p>
    <w:p w:rsidR="00D50E1D" w:rsidRPr="00053110" w:rsidRDefault="00D50E1D" w:rsidP="00053110">
      <w:pPr>
        <w:spacing w:before="0" w:after="0" w:line="276" w:lineRule="auto"/>
        <w:jc w:val="both"/>
        <w:rPr>
          <w:color w:val="003399"/>
          <w:sz w:val="20"/>
        </w:rPr>
      </w:pPr>
      <w:r w:rsidRPr="00053110">
        <w:rPr>
          <w:color w:val="003399"/>
          <w:sz w:val="20"/>
        </w:rPr>
        <w:t>viac informácií:</w:t>
      </w:r>
    </w:p>
    <w:p w:rsidR="00D50E1D" w:rsidRPr="00053110" w:rsidRDefault="00D50E1D" w:rsidP="00053110">
      <w:pPr>
        <w:spacing w:before="0" w:after="0" w:line="276" w:lineRule="auto"/>
        <w:jc w:val="both"/>
        <w:rPr>
          <w:b w:val="0"/>
          <w:color w:val="003399"/>
          <w:sz w:val="20"/>
        </w:rPr>
      </w:pPr>
      <w:hyperlink r:id="rId9" w:history="1">
        <w:r w:rsidRPr="00053110">
          <w:rPr>
            <w:rStyle w:val="Hypertextovprepojenie"/>
            <w:b w:val="0"/>
            <w:color w:val="003399"/>
            <w:sz w:val="20"/>
            <w:u w:val="none"/>
          </w:rPr>
          <w:t>http://www.espon.eu/main/Menu_Programme/</w:t>
        </w:r>
      </w:hyperlink>
      <w:r w:rsidRPr="00053110">
        <w:rPr>
          <w:b w:val="0"/>
          <w:color w:val="003399"/>
          <w:sz w:val="20"/>
        </w:rPr>
        <w:t xml:space="preserve"> </w:t>
      </w:r>
    </w:p>
    <w:p w:rsidR="0095065F" w:rsidRPr="00053110" w:rsidRDefault="0095065F" w:rsidP="00053110">
      <w:pPr>
        <w:spacing w:before="0" w:after="0"/>
        <w:jc w:val="both"/>
        <w:rPr>
          <w:color w:val="003399"/>
          <w:sz w:val="20"/>
        </w:rPr>
      </w:pPr>
    </w:p>
    <w:p w:rsidR="00563B10" w:rsidRPr="00053110" w:rsidRDefault="00563B10" w:rsidP="00053110">
      <w:pPr>
        <w:spacing w:before="0" w:after="0"/>
        <w:jc w:val="both"/>
        <w:rPr>
          <w:color w:val="003399"/>
          <w:sz w:val="20"/>
        </w:rPr>
      </w:pPr>
    </w:p>
    <w:p w:rsidR="002B7FDF" w:rsidRPr="00053110" w:rsidRDefault="002B7FDF" w:rsidP="00053110">
      <w:pPr>
        <w:spacing w:before="0" w:after="0"/>
        <w:jc w:val="both"/>
        <w:rPr>
          <w:color w:val="003399"/>
          <w:sz w:val="20"/>
        </w:rPr>
      </w:pPr>
    </w:p>
    <w:p w:rsidR="00150353" w:rsidRPr="00053110" w:rsidRDefault="00E169A8" w:rsidP="00053110">
      <w:pPr>
        <w:spacing w:before="0" w:after="0" w:line="276" w:lineRule="auto"/>
        <w:jc w:val="both"/>
        <w:rPr>
          <w:rStyle w:val="Hypertextovprepojenie"/>
          <w:color w:val="003399"/>
          <w:sz w:val="16"/>
          <w:szCs w:val="16"/>
        </w:rPr>
      </w:pPr>
      <w:r w:rsidRPr="00053110">
        <w:rPr>
          <w:color w:val="003399"/>
          <w:sz w:val="16"/>
          <w:szCs w:val="16"/>
        </w:rPr>
        <w:t xml:space="preserve">verejne sprístupnené dielo MEDIA COELI </w:t>
      </w:r>
      <w:r w:rsidRPr="00053110">
        <w:rPr>
          <w:color w:val="003399"/>
          <w:sz w:val="16"/>
          <w:szCs w:val="16"/>
          <w:vertAlign w:val="superscript"/>
        </w:rPr>
        <w:t>®</w:t>
      </w:r>
      <w:r w:rsidRPr="00053110">
        <w:rPr>
          <w:color w:val="003399"/>
          <w:sz w:val="16"/>
          <w:szCs w:val="16"/>
        </w:rPr>
        <w:t xml:space="preserve"> podmienky: </w:t>
      </w:r>
      <w:hyperlink r:id="rId10" w:history="1">
        <w:r w:rsidR="00AE59CA" w:rsidRPr="00053110">
          <w:rPr>
            <w:rStyle w:val="Hypertextovprepojenie"/>
            <w:color w:val="003399"/>
            <w:sz w:val="16"/>
            <w:szCs w:val="16"/>
          </w:rPr>
          <w:t>www.mediacoeli.sk</w:t>
        </w:r>
      </w:hyperlink>
    </w:p>
    <w:p w:rsidR="001F4AB6" w:rsidRPr="00053110" w:rsidRDefault="001F4AB6" w:rsidP="00053110">
      <w:pPr>
        <w:spacing w:before="0" w:after="0" w:line="276" w:lineRule="auto"/>
        <w:jc w:val="both"/>
        <w:rPr>
          <w:color w:val="003399"/>
          <w:sz w:val="16"/>
          <w:szCs w:val="16"/>
        </w:rPr>
      </w:pPr>
    </w:p>
    <w:sdt>
      <w:sdtPr>
        <w:rPr>
          <w:color w:val="003399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053110" w:rsidRDefault="000F69FA" w:rsidP="00053110">
          <w:pPr>
            <w:spacing w:before="0" w:after="0" w:line="276" w:lineRule="auto"/>
            <w:jc w:val="both"/>
            <w:rPr>
              <w:color w:val="003399"/>
              <w:sz w:val="16"/>
              <w:szCs w:val="16"/>
            </w:rPr>
          </w:pPr>
          <w:r w:rsidRPr="00053110">
            <w:rPr>
              <w:color w:val="003399"/>
              <w:sz w:val="16"/>
              <w:szCs w:val="16"/>
            </w:rPr>
            <w:t xml:space="preserve">Váš konzultant: </w:t>
          </w:r>
        </w:p>
        <w:p w:rsidR="00495077" w:rsidRPr="00053110" w:rsidRDefault="00495077" w:rsidP="00053110">
          <w:pPr>
            <w:spacing w:before="0" w:after="0" w:line="276" w:lineRule="auto"/>
            <w:jc w:val="both"/>
            <w:rPr>
              <w:color w:val="003399"/>
              <w:sz w:val="16"/>
              <w:szCs w:val="16"/>
            </w:rPr>
          </w:pPr>
        </w:p>
        <w:p w:rsidR="00093E63" w:rsidRPr="00053110" w:rsidRDefault="00093E63" w:rsidP="00053110">
          <w:pPr>
            <w:spacing w:before="0" w:after="0" w:line="276" w:lineRule="auto"/>
            <w:jc w:val="both"/>
            <w:rPr>
              <w:color w:val="003399"/>
              <w:sz w:val="16"/>
              <w:szCs w:val="16"/>
            </w:rPr>
          </w:pPr>
        </w:p>
        <w:p w:rsidR="000F69FA" w:rsidRPr="00053110" w:rsidRDefault="00ED6597" w:rsidP="00053110">
          <w:pPr>
            <w:spacing w:before="0" w:after="0" w:line="276" w:lineRule="auto"/>
            <w:jc w:val="both"/>
            <w:rPr>
              <w:color w:val="003399"/>
              <w:sz w:val="16"/>
              <w:szCs w:val="16"/>
            </w:rPr>
          </w:pPr>
        </w:p>
        <w:bookmarkEnd w:id="0" w:displacedByCustomXml="next"/>
      </w:sdtContent>
    </w:sdt>
    <w:sectPr w:rsidR="000F69FA" w:rsidRPr="00053110" w:rsidSect="006203D3">
      <w:headerReference w:type="default" r:id="rId11"/>
      <w:footerReference w:type="default" r:id="rId12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597" w:rsidRDefault="00ED6597" w:rsidP="00F4420D">
      <w:pPr>
        <w:spacing w:after="0"/>
      </w:pPr>
      <w:r>
        <w:separator/>
      </w:r>
    </w:p>
  </w:endnote>
  <w:endnote w:type="continuationSeparator" w:id="0">
    <w:p w:rsidR="00ED6597" w:rsidRDefault="00ED6597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65560A" w:rsidRPr="0065560A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65560A" w:rsidRPr="0065560A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597" w:rsidRDefault="00ED6597" w:rsidP="00F4420D">
      <w:pPr>
        <w:spacing w:after="0"/>
      </w:pPr>
      <w:r>
        <w:separator/>
      </w:r>
    </w:p>
  </w:footnote>
  <w:footnote w:type="continuationSeparator" w:id="0">
    <w:p w:rsidR="00ED6597" w:rsidRDefault="00ED6597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5D2C" w:rsidRPr="007B5D2C" w:rsidRDefault="00D008B1" w:rsidP="007B5D2C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>
      <w:rPr>
        <w:color w:val="A6A6A6" w:themeColor="background1" w:themeShade="A6"/>
        <w:sz w:val="16"/>
        <w:szCs w:val="16"/>
      </w:rPr>
      <w:t>Základné tlačivo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 xml:space="preserve">, SK, CZ: 00421911907188, </w:t>
    </w:r>
    <w:proofErr w:type="spellStart"/>
    <w:r w:rsidRPr="00A36AFE">
      <w:rPr>
        <w:color w:val="A6A6A6" w:themeColor="background1" w:themeShade="A6"/>
        <w:sz w:val="16"/>
        <w:szCs w:val="16"/>
      </w:rPr>
      <w:t>English</w:t>
    </w:r>
    <w:proofErr w:type="spellEnd"/>
    <w:r w:rsidRPr="00A36AFE">
      <w:rPr>
        <w:color w:val="A6A6A6" w:themeColor="background1" w:themeShade="A6"/>
        <w:sz w:val="16"/>
        <w:szCs w:val="16"/>
      </w:rPr>
      <w:t xml:space="preserve">, </w:t>
    </w:r>
    <w:proofErr w:type="spellStart"/>
    <w:r w:rsidRPr="00A36AFE">
      <w:rPr>
        <w:color w:val="A6A6A6" w:themeColor="background1" w:themeShade="A6"/>
        <w:sz w:val="16"/>
        <w:szCs w:val="16"/>
      </w:rPr>
      <w:t>French</w:t>
    </w:r>
    <w:proofErr w:type="spellEnd"/>
    <w:r w:rsidRPr="00A36AFE">
      <w:rPr>
        <w:color w:val="A6A6A6" w:themeColor="background1" w:themeShade="A6"/>
        <w:sz w:val="16"/>
        <w:szCs w:val="16"/>
      </w:rPr>
      <w:t xml:space="preserve">, </w:t>
    </w:r>
    <w:proofErr w:type="spellStart"/>
    <w:r w:rsidRPr="00A36AFE">
      <w:rPr>
        <w:color w:val="A6A6A6" w:themeColor="background1" w:themeShade="A6"/>
        <w:sz w:val="16"/>
        <w:szCs w:val="16"/>
      </w:rPr>
      <w:t>German</w:t>
    </w:r>
    <w:proofErr w:type="spellEnd"/>
    <w:r w:rsidRPr="00A36AFE">
      <w:rPr>
        <w:color w:val="A6A6A6" w:themeColor="background1" w:themeShade="A6"/>
        <w:sz w:val="16"/>
        <w:szCs w:val="16"/>
      </w:rPr>
      <w:t>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150C34F5" wp14:editId="10584544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S5Od3FyfUaLBrlvesuUWS9652TE=" w:salt="ph/px/9JgyxhO9Use1Sjk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12E8"/>
    <w:rsid w:val="00016469"/>
    <w:rsid w:val="00053110"/>
    <w:rsid w:val="00054332"/>
    <w:rsid w:val="00056D9E"/>
    <w:rsid w:val="000770D1"/>
    <w:rsid w:val="000928EF"/>
    <w:rsid w:val="00093E63"/>
    <w:rsid w:val="00094B33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F4AB6"/>
    <w:rsid w:val="00241D19"/>
    <w:rsid w:val="0028147B"/>
    <w:rsid w:val="002B7FDF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63B10"/>
    <w:rsid w:val="005925B6"/>
    <w:rsid w:val="005A643E"/>
    <w:rsid w:val="00602EF9"/>
    <w:rsid w:val="006203D3"/>
    <w:rsid w:val="00645C24"/>
    <w:rsid w:val="0065560A"/>
    <w:rsid w:val="00673F90"/>
    <w:rsid w:val="00681C33"/>
    <w:rsid w:val="006B6987"/>
    <w:rsid w:val="0072638E"/>
    <w:rsid w:val="00736B3E"/>
    <w:rsid w:val="007617E7"/>
    <w:rsid w:val="00787A94"/>
    <w:rsid w:val="007B5D2C"/>
    <w:rsid w:val="007C3213"/>
    <w:rsid w:val="00804257"/>
    <w:rsid w:val="00854341"/>
    <w:rsid w:val="00867B57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A5082"/>
    <w:rsid w:val="00AE59CA"/>
    <w:rsid w:val="00B36300"/>
    <w:rsid w:val="00B43241"/>
    <w:rsid w:val="00BE4284"/>
    <w:rsid w:val="00BF6324"/>
    <w:rsid w:val="00BF7C27"/>
    <w:rsid w:val="00C84B9F"/>
    <w:rsid w:val="00C869DB"/>
    <w:rsid w:val="00CA4707"/>
    <w:rsid w:val="00CD484A"/>
    <w:rsid w:val="00CF3C51"/>
    <w:rsid w:val="00D008B1"/>
    <w:rsid w:val="00D0790B"/>
    <w:rsid w:val="00D10615"/>
    <w:rsid w:val="00D50E1D"/>
    <w:rsid w:val="00D51B96"/>
    <w:rsid w:val="00D7436B"/>
    <w:rsid w:val="00D80350"/>
    <w:rsid w:val="00DB0B54"/>
    <w:rsid w:val="00E169A8"/>
    <w:rsid w:val="00E264B4"/>
    <w:rsid w:val="00E268DD"/>
    <w:rsid w:val="00E26E26"/>
    <w:rsid w:val="00E8111B"/>
    <w:rsid w:val="00E976CD"/>
    <w:rsid w:val="00EA59F7"/>
    <w:rsid w:val="00EC3558"/>
    <w:rsid w:val="00ED6597"/>
    <w:rsid w:val="00ED751C"/>
    <w:rsid w:val="00EF7CD3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mediacoeli.sk/detail-29-mediacoeli_Licen&#269;n&#225;_dohoda_na_verejne_spr&#237;stupnen&#233;_diela_MEDIA_COELI_&#174;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espon.eu/main/Menu_Programme/" TargetMode="Externa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362B25"/>
    <w:rsid w:val="003E4284"/>
    <w:rsid w:val="00475FA2"/>
    <w:rsid w:val="00670F02"/>
    <w:rsid w:val="00677726"/>
    <w:rsid w:val="00717489"/>
    <w:rsid w:val="0086398C"/>
    <w:rsid w:val="009D6B34"/>
    <w:rsid w:val="00A3700D"/>
    <w:rsid w:val="00A46603"/>
    <w:rsid w:val="00AA2E39"/>
    <w:rsid w:val="00D91FD6"/>
    <w:rsid w:val="00DE406D"/>
    <w:rsid w:val="00E43644"/>
    <w:rsid w:val="00E52C02"/>
    <w:rsid w:val="00EC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19D0557-6BB1-4AFC-BB85-E859371B5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MEDIA COELI ® 2014-2020 ESPON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COELI ® 2014-2020 ESPON</dc:title>
  <dc:creator>MEDIA COELI ®</dc:creator>
  <cp:lastModifiedBy>Milena Mrvová</cp:lastModifiedBy>
  <cp:revision>3</cp:revision>
  <cp:lastPrinted>2013-12-17T18:35:00Z</cp:lastPrinted>
  <dcterms:created xsi:type="dcterms:W3CDTF">2013-12-17T18:35:00Z</dcterms:created>
  <dcterms:modified xsi:type="dcterms:W3CDTF">2013-12-17T18:35:00Z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